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E9AA5" w14:textId="77777777" w:rsidR="0049605D" w:rsidRPr="0049605D" w:rsidRDefault="0049605D" w:rsidP="0049605D">
      <w:pPr>
        <w:pStyle w:val="NormalWeb"/>
        <w:jc w:val="center"/>
        <w:rPr>
          <w:rFonts w:ascii="TimesNewRomanPS" w:hAnsi="TimesNewRomanPS"/>
          <w:b/>
          <w:bCs/>
          <w:sz w:val="20"/>
          <w:szCs w:val="28"/>
        </w:rPr>
      </w:pPr>
    </w:p>
    <w:p w14:paraId="201F54B8" w14:textId="704996BF" w:rsidR="00114B9D" w:rsidRDefault="000A1302" w:rsidP="0049605D">
      <w:pPr>
        <w:pStyle w:val="NormalWeb"/>
        <w:jc w:val="center"/>
        <w:rPr>
          <w:rFonts w:ascii="TimesNewRomanPS" w:hAnsi="TimesNewRomanPS"/>
          <w:b/>
          <w:bCs/>
          <w:sz w:val="28"/>
          <w:szCs w:val="28"/>
        </w:rPr>
      </w:pPr>
      <w:r>
        <w:rPr>
          <w:rFonts w:ascii="TimesNewRomanPS" w:hAnsi="TimesNewRomanPS"/>
          <w:b/>
          <w:bCs/>
          <w:sz w:val="28"/>
          <w:szCs w:val="28"/>
        </w:rPr>
        <w:t>SİRKÜLER NO: 2018/40</w:t>
      </w:r>
      <w:bookmarkStart w:id="0" w:name="_GoBack"/>
      <w:bookmarkEnd w:id="0"/>
    </w:p>
    <w:p w14:paraId="3E45406F" w14:textId="5E735C77" w:rsidR="00F21EFF" w:rsidRPr="00962B26" w:rsidRDefault="00106A37" w:rsidP="00962B26">
      <w:pPr>
        <w:pStyle w:val="NormalWeb"/>
        <w:rPr>
          <w:rFonts w:ascii="TimesNewRomanPS" w:hAnsi="TimesNewRomanPS"/>
          <w:b/>
          <w:bCs/>
        </w:rPr>
      </w:pPr>
      <w:proofErr w:type="spellStart"/>
      <w:r>
        <w:rPr>
          <w:rFonts w:ascii="TimesNewRomanPS" w:hAnsi="TimesNewRomanPS"/>
          <w:b/>
          <w:bCs/>
        </w:rPr>
        <w:t>Konu</w:t>
      </w:r>
      <w:proofErr w:type="spellEnd"/>
      <w:r>
        <w:rPr>
          <w:rFonts w:ascii="TimesNewRomanPS" w:hAnsi="TimesNewRomanPS"/>
          <w:b/>
          <w:bCs/>
        </w:rPr>
        <w:t xml:space="preserve">: </w:t>
      </w:r>
      <w:proofErr w:type="spellStart"/>
      <w:r w:rsidR="000653D7" w:rsidRPr="000653D7">
        <w:rPr>
          <w:b/>
          <w:bCs/>
          <w:color w:val="000000"/>
        </w:rPr>
        <w:t>Türkiye’de</w:t>
      </w:r>
      <w:proofErr w:type="spellEnd"/>
      <w:r w:rsidR="000653D7" w:rsidRPr="000653D7">
        <w:rPr>
          <w:b/>
          <w:bCs/>
          <w:color w:val="000000"/>
        </w:rPr>
        <w:t xml:space="preserve"> </w:t>
      </w:r>
      <w:proofErr w:type="spellStart"/>
      <w:r w:rsidR="000653D7" w:rsidRPr="000653D7">
        <w:rPr>
          <w:b/>
          <w:bCs/>
          <w:color w:val="000000"/>
        </w:rPr>
        <w:t>yerleşik</w:t>
      </w:r>
      <w:proofErr w:type="spellEnd"/>
      <w:r w:rsidR="000653D7" w:rsidRPr="000653D7">
        <w:rPr>
          <w:b/>
          <w:bCs/>
          <w:color w:val="000000"/>
        </w:rPr>
        <w:t xml:space="preserve"> </w:t>
      </w:r>
      <w:proofErr w:type="spellStart"/>
      <w:r w:rsidR="000653D7" w:rsidRPr="000653D7">
        <w:rPr>
          <w:b/>
          <w:bCs/>
          <w:color w:val="000000"/>
        </w:rPr>
        <w:t>kişilerin</w:t>
      </w:r>
      <w:proofErr w:type="spellEnd"/>
      <w:r w:rsidR="000653D7" w:rsidRPr="000653D7">
        <w:rPr>
          <w:b/>
          <w:bCs/>
          <w:color w:val="000000"/>
        </w:rPr>
        <w:t xml:space="preserve"> </w:t>
      </w:r>
      <w:proofErr w:type="spellStart"/>
      <w:r w:rsidR="000653D7" w:rsidRPr="000653D7">
        <w:rPr>
          <w:b/>
          <w:bCs/>
          <w:color w:val="000000"/>
        </w:rPr>
        <w:t>kendi</w:t>
      </w:r>
      <w:proofErr w:type="spellEnd"/>
      <w:r w:rsidR="000653D7" w:rsidRPr="000653D7">
        <w:rPr>
          <w:b/>
          <w:bCs/>
          <w:color w:val="000000"/>
        </w:rPr>
        <w:t xml:space="preserve"> </w:t>
      </w:r>
      <w:proofErr w:type="spellStart"/>
      <w:r w:rsidR="000653D7" w:rsidRPr="000653D7">
        <w:rPr>
          <w:b/>
          <w:bCs/>
          <w:color w:val="000000"/>
        </w:rPr>
        <w:t>aralarında</w:t>
      </w:r>
      <w:proofErr w:type="spellEnd"/>
      <w:r w:rsidR="000653D7" w:rsidRPr="000653D7">
        <w:rPr>
          <w:b/>
          <w:bCs/>
          <w:color w:val="000000"/>
        </w:rPr>
        <w:t xml:space="preserve"> </w:t>
      </w:r>
      <w:proofErr w:type="spellStart"/>
      <w:r w:rsidR="000653D7" w:rsidRPr="000653D7">
        <w:rPr>
          <w:b/>
          <w:bCs/>
          <w:color w:val="000000"/>
        </w:rPr>
        <w:t>düzenledikleri</w:t>
      </w:r>
      <w:proofErr w:type="spellEnd"/>
      <w:r w:rsidR="000653D7" w:rsidRPr="000653D7">
        <w:rPr>
          <w:b/>
          <w:bCs/>
          <w:color w:val="000000"/>
        </w:rPr>
        <w:t xml:space="preserve"> </w:t>
      </w:r>
      <w:proofErr w:type="spellStart"/>
      <w:r w:rsidR="000653D7" w:rsidRPr="000653D7">
        <w:rPr>
          <w:b/>
          <w:bCs/>
          <w:color w:val="000000"/>
        </w:rPr>
        <w:t>sözleşmelerde</w:t>
      </w:r>
      <w:proofErr w:type="spellEnd"/>
      <w:r w:rsidR="000653D7" w:rsidRPr="000653D7">
        <w:rPr>
          <w:b/>
          <w:bCs/>
          <w:color w:val="000000"/>
        </w:rPr>
        <w:t xml:space="preserve"> </w:t>
      </w:r>
      <w:proofErr w:type="spellStart"/>
      <w:r w:rsidR="000653D7" w:rsidRPr="000653D7">
        <w:rPr>
          <w:b/>
          <w:bCs/>
          <w:color w:val="000000"/>
        </w:rPr>
        <w:t>bedelin</w:t>
      </w:r>
      <w:proofErr w:type="spellEnd"/>
      <w:r w:rsidR="000653D7" w:rsidRPr="000653D7">
        <w:rPr>
          <w:b/>
          <w:bCs/>
          <w:color w:val="000000"/>
        </w:rPr>
        <w:t xml:space="preserve"> </w:t>
      </w:r>
      <w:proofErr w:type="spellStart"/>
      <w:r w:rsidR="000653D7" w:rsidRPr="000653D7">
        <w:rPr>
          <w:b/>
          <w:bCs/>
          <w:color w:val="000000"/>
        </w:rPr>
        <w:t>Türk</w:t>
      </w:r>
      <w:proofErr w:type="spellEnd"/>
      <w:r w:rsidR="000653D7" w:rsidRPr="000653D7">
        <w:rPr>
          <w:b/>
          <w:bCs/>
          <w:color w:val="000000"/>
        </w:rPr>
        <w:t xml:space="preserve"> </w:t>
      </w:r>
      <w:proofErr w:type="spellStart"/>
      <w:r w:rsidR="000653D7" w:rsidRPr="000653D7">
        <w:rPr>
          <w:b/>
          <w:bCs/>
          <w:color w:val="000000"/>
        </w:rPr>
        <w:t>lirası</w:t>
      </w:r>
      <w:proofErr w:type="spellEnd"/>
      <w:r w:rsidR="000653D7" w:rsidRPr="000653D7">
        <w:rPr>
          <w:b/>
          <w:bCs/>
          <w:color w:val="000000"/>
        </w:rPr>
        <w:t xml:space="preserve"> </w:t>
      </w:r>
      <w:proofErr w:type="spellStart"/>
      <w:r w:rsidR="000653D7" w:rsidRPr="000653D7">
        <w:rPr>
          <w:b/>
          <w:bCs/>
          <w:color w:val="000000"/>
        </w:rPr>
        <w:t>olarak</w:t>
      </w:r>
      <w:proofErr w:type="spellEnd"/>
      <w:r w:rsidR="000653D7" w:rsidRPr="000653D7">
        <w:rPr>
          <w:b/>
          <w:bCs/>
          <w:color w:val="000000"/>
        </w:rPr>
        <w:t xml:space="preserve"> </w:t>
      </w:r>
      <w:proofErr w:type="spellStart"/>
      <w:r w:rsidR="000653D7" w:rsidRPr="000653D7">
        <w:rPr>
          <w:b/>
          <w:bCs/>
          <w:color w:val="000000"/>
        </w:rPr>
        <w:t>belirlenme</w:t>
      </w:r>
      <w:proofErr w:type="spellEnd"/>
      <w:r w:rsidR="000653D7" w:rsidRPr="000653D7">
        <w:rPr>
          <w:b/>
          <w:bCs/>
          <w:color w:val="000000"/>
        </w:rPr>
        <w:t xml:space="preserve"> </w:t>
      </w:r>
      <w:proofErr w:type="spellStart"/>
      <w:r w:rsidR="000653D7" w:rsidRPr="000653D7">
        <w:rPr>
          <w:b/>
          <w:bCs/>
          <w:color w:val="000000"/>
        </w:rPr>
        <w:t>zorunluluğu</w:t>
      </w:r>
      <w:proofErr w:type="spellEnd"/>
      <w:r>
        <w:rPr>
          <w:rFonts w:ascii="TimesNewRomanPS" w:hAnsi="TimesNewRomanPS"/>
          <w:b/>
          <w:bCs/>
        </w:rPr>
        <w:t xml:space="preserve"> </w:t>
      </w:r>
      <w:proofErr w:type="spellStart"/>
      <w:r>
        <w:rPr>
          <w:rFonts w:ascii="TimesNewRomanPS" w:hAnsi="TimesNewRomanPS"/>
          <w:b/>
          <w:bCs/>
        </w:rPr>
        <w:t>Hk</w:t>
      </w:r>
      <w:proofErr w:type="spellEnd"/>
      <w:r>
        <w:rPr>
          <w:rFonts w:ascii="TimesNewRomanPS" w:hAnsi="TimesNewRomanPS"/>
          <w:b/>
          <w:bCs/>
        </w:rPr>
        <w:t xml:space="preserve">. </w:t>
      </w:r>
    </w:p>
    <w:p w14:paraId="7ED8924E" w14:textId="7F34ACD5" w:rsidR="006C02E9" w:rsidRDefault="00E71ADF" w:rsidP="00E71ADF">
      <w:pPr>
        <w:spacing w:after="120" w:line="240" w:lineRule="auto"/>
        <w:jc w:val="both"/>
        <w:rPr>
          <w:rFonts w:ascii="Times New Roman" w:hAnsi="Times New Roman"/>
          <w:color w:val="000000"/>
          <w:sz w:val="24"/>
          <w:szCs w:val="24"/>
          <w:lang w:eastAsia="tr-TR"/>
        </w:rPr>
      </w:pPr>
      <w:r w:rsidRPr="00E71ADF">
        <w:rPr>
          <w:rFonts w:ascii="Times New Roman" w:hAnsi="Times New Roman"/>
          <w:color w:val="000000"/>
          <w:sz w:val="24"/>
          <w:szCs w:val="24"/>
          <w:lang w:eastAsia="tr-TR"/>
        </w:rPr>
        <w:t xml:space="preserve">13 Eylül 2018 tarih ve 30534 sayılı Resmî </w:t>
      </w:r>
      <w:proofErr w:type="spellStart"/>
      <w:r w:rsidRPr="00E71ADF">
        <w:rPr>
          <w:rFonts w:ascii="Times New Roman" w:hAnsi="Times New Roman"/>
          <w:color w:val="000000"/>
          <w:sz w:val="24"/>
          <w:szCs w:val="24"/>
          <w:lang w:eastAsia="tr-TR"/>
        </w:rPr>
        <w:t>Gazete’de</w:t>
      </w:r>
      <w:proofErr w:type="spellEnd"/>
      <w:r w:rsidRPr="00E71ADF">
        <w:rPr>
          <w:rFonts w:ascii="Times New Roman" w:hAnsi="Times New Roman"/>
          <w:color w:val="000000"/>
          <w:sz w:val="24"/>
          <w:szCs w:val="24"/>
          <w:lang w:eastAsia="tr-TR"/>
        </w:rPr>
        <w:t xml:space="preserve"> yayımlanan 12 Eylül 2018 tarih ve 85 sayılı Cumhurbaşkanı Kararı</w:t>
      </w:r>
      <w:r w:rsidR="006C02E9">
        <w:rPr>
          <w:rFonts w:ascii="Times New Roman" w:hAnsi="Times New Roman"/>
          <w:color w:val="000000"/>
          <w:sz w:val="24"/>
          <w:szCs w:val="24"/>
          <w:lang w:eastAsia="tr-TR"/>
        </w:rPr>
        <w:t xml:space="preserve"> önemine binaen aynen aşağıya alınmıştır.</w:t>
      </w:r>
    </w:p>
    <w:tbl>
      <w:tblPr>
        <w:tblStyle w:val="TabloKlavuzu"/>
        <w:tblW w:w="0" w:type="auto"/>
        <w:shd w:val="clear" w:color="auto" w:fill="DAEEF3" w:themeFill="accent5" w:themeFillTint="33"/>
        <w:tblLook w:val="04A0" w:firstRow="1" w:lastRow="0" w:firstColumn="1" w:lastColumn="0" w:noHBand="0" w:noVBand="1"/>
      </w:tblPr>
      <w:tblGrid>
        <w:gridCol w:w="9554"/>
      </w:tblGrid>
      <w:tr w:rsidR="00C718E1" w14:paraId="1F22CAC5" w14:textId="77777777" w:rsidTr="00AF2DCB">
        <w:tc>
          <w:tcPr>
            <w:tcW w:w="9554" w:type="dxa"/>
            <w:shd w:val="clear" w:color="auto" w:fill="DAEEF3" w:themeFill="accent5" w:themeFillTint="33"/>
          </w:tcPr>
          <w:p w14:paraId="7852F6FE" w14:textId="77777777" w:rsidR="00C718E1" w:rsidRPr="00E71ADF" w:rsidRDefault="00C718E1" w:rsidP="00C718E1">
            <w:pPr>
              <w:spacing w:after="0" w:line="240" w:lineRule="auto"/>
              <w:jc w:val="both"/>
              <w:rPr>
                <w:rFonts w:ascii="-webkit-standard" w:hAnsi="-webkit-standard"/>
                <w:i/>
                <w:color w:val="000000"/>
                <w:szCs w:val="24"/>
                <w:lang w:eastAsia="tr-TR"/>
              </w:rPr>
            </w:pPr>
            <w:proofErr w:type="gramStart"/>
            <w:r w:rsidRPr="00E71ADF">
              <w:rPr>
                <w:rFonts w:ascii="Times New Roman" w:hAnsi="Times New Roman"/>
                <w:i/>
                <w:color w:val="000000"/>
                <w:szCs w:val="24"/>
                <w:lang w:eastAsia="tr-TR"/>
              </w:rPr>
              <w:t>Resmi</w:t>
            </w:r>
            <w:proofErr w:type="gramEnd"/>
            <w:r w:rsidRPr="00E71ADF">
              <w:rPr>
                <w:rFonts w:ascii="Times New Roman" w:hAnsi="Times New Roman"/>
                <w:i/>
                <w:color w:val="000000"/>
                <w:szCs w:val="24"/>
                <w:lang w:eastAsia="tr-TR"/>
              </w:rPr>
              <w:t xml:space="preserve"> Gazete Tarihi: 13 Eylül 2018</w:t>
            </w:r>
          </w:p>
          <w:p w14:paraId="21DA5753" w14:textId="77777777" w:rsidR="00C718E1" w:rsidRPr="00E71ADF" w:rsidRDefault="00C718E1" w:rsidP="00C718E1">
            <w:pPr>
              <w:spacing w:after="0" w:line="240" w:lineRule="auto"/>
              <w:jc w:val="both"/>
              <w:rPr>
                <w:rFonts w:ascii="-webkit-standard" w:hAnsi="-webkit-standard"/>
                <w:i/>
                <w:color w:val="000000"/>
                <w:szCs w:val="24"/>
                <w:lang w:eastAsia="tr-TR"/>
              </w:rPr>
            </w:pPr>
            <w:proofErr w:type="gramStart"/>
            <w:r w:rsidRPr="00E71ADF">
              <w:rPr>
                <w:rFonts w:ascii="Times New Roman" w:hAnsi="Times New Roman"/>
                <w:i/>
                <w:color w:val="000000"/>
                <w:szCs w:val="24"/>
                <w:lang w:eastAsia="tr-TR"/>
              </w:rPr>
              <w:t>Resmi</w:t>
            </w:r>
            <w:proofErr w:type="gramEnd"/>
            <w:r w:rsidRPr="00E71ADF">
              <w:rPr>
                <w:rFonts w:ascii="Times New Roman" w:hAnsi="Times New Roman"/>
                <w:i/>
                <w:color w:val="000000"/>
                <w:szCs w:val="24"/>
                <w:lang w:eastAsia="tr-TR"/>
              </w:rPr>
              <w:t xml:space="preserve"> Gazete Sayısı: 30534</w:t>
            </w:r>
          </w:p>
          <w:p w14:paraId="5054D81A" w14:textId="77777777" w:rsidR="00C718E1" w:rsidRPr="00E71ADF" w:rsidRDefault="00C718E1" w:rsidP="00C718E1">
            <w:pPr>
              <w:spacing w:after="0" w:line="240" w:lineRule="auto"/>
              <w:jc w:val="both"/>
              <w:rPr>
                <w:rFonts w:ascii="-webkit-standard" w:hAnsi="-webkit-standard"/>
                <w:i/>
                <w:color w:val="000000"/>
                <w:szCs w:val="24"/>
                <w:lang w:eastAsia="tr-TR"/>
              </w:rPr>
            </w:pPr>
            <w:r w:rsidRPr="00E71ADF">
              <w:rPr>
                <w:rFonts w:ascii="Times New Roman" w:hAnsi="Times New Roman"/>
                <w:i/>
                <w:color w:val="000000"/>
                <w:szCs w:val="24"/>
                <w:lang w:eastAsia="tr-TR"/>
              </w:rPr>
              <w:t>Cumhurbaşkanı Kararı Sayısı: 85</w:t>
            </w:r>
          </w:p>
          <w:p w14:paraId="61F34C30" w14:textId="77777777" w:rsidR="00C718E1" w:rsidRPr="00E71ADF" w:rsidRDefault="00C718E1" w:rsidP="00C718E1">
            <w:pPr>
              <w:spacing w:after="0" w:line="240" w:lineRule="auto"/>
              <w:jc w:val="both"/>
              <w:rPr>
                <w:rFonts w:ascii="-webkit-standard" w:hAnsi="-webkit-standard"/>
                <w:i/>
                <w:color w:val="000000"/>
                <w:szCs w:val="24"/>
                <w:lang w:eastAsia="tr-TR"/>
              </w:rPr>
            </w:pPr>
            <w:r w:rsidRPr="00E71ADF">
              <w:rPr>
                <w:rFonts w:ascii="Times New Roman" w:hAnsi="Times New Roman"/>
                <w:i/>
                <w:color w:val="000000"/>
                <w:szCs w:val="24"/>
                <w:lang w:eastAsia="tr-TR"/>
              </w:rPr>
              <w:t>Cumhurbaşkanı Kararı Tarihi: 12 Eylül 2018</w:t>
            </w:r>
          </w:p>
          <w:p w14:paraId="4DBEB91C" w14:textId="77777777" w:rsidR="00C718E1" w:rsidRPr="00E71ADF" w:rsidRDefault="00C718E1" w:rsidP="00C718E1">
            <w:pPr>
              <w:spacing w:after="120" w:line="240" w:lineRule="auto"/>
              <w:jc w:val="both"/>
              <w:rPr>
                <w:rFonts w:ascii="-webkit-standard" w:hAnsi="-webkit-standard"/>
                <w:i/>
                <w:color w:val="000000"/>
                <w:szCs w:val="24"/>
                <w:lang w:eastAsia="tr-TR"/>
              </w:rPr>
            </w:pPr>
            <w:r w:rsidRPr="00E71ADF">
              <w:rPr>
                <w:rFonts w:ascii="Times New Roman" w:hAnsi="Times New Roman"/>
                <w:i/>
                <w:color w:val="000000"/>
                <w:szCs w:val="24"/>
                <w:lang w:eastAsia="tr-TR"/>
              </w:rPr>
              <w:t> </w:t>
            </w:r>
          </w:p>
          <w:p w14:paraId="28D041B0" w14:textId="77777777" w:rsidR="00C718E1" w:rsidRPr="00E71ADF" w:rsidRDefault="00C718E1" w:rsidP="00C718E1">
            <w:pPr>
              <w:spacing w:after="120" w:line="240" w:lineRule="auto"/>
              <w:jc w:val="center"/>
              <w:rPr>
                <w:rFonts w:ascii="-webkit-standard" w:hAnsi="-webkit-standard"/>
                <w:i/>
                <w:color w:val="000000"/>
                <w:szCs w:val="24"/>
                <w:lang w:eastAsia="tr-TR"/>
              </w:rPr>
            </w:pPr>
            <w:r w:rsidRPr="00E71ADF">
              <w:rPr>
                <w:rFonts w:ascii="Times New Roman" w:hAnsi="Times New Roman"/>
                <w:b/>
                <w:bCs/>
                <w:i/>
                <w:caps/>
                <w:color w:val="000000"/>
                <w:szCs w:val="24"/>
                <w:lang w:eastAsia="tr-TR"/>
              </w:rPr>
              <w:t>TÜRK PARASI KIYMETİNİ KORUMA HAKKINDA 32 SAYILI KARARDA DEĞİŞİKLİK YAPILMASINA DAİR KARAR</w:t>
            </w:r>
          </w:p>
          <w:p w14:paraId="5874C099" w14:textId="77777777" w:rsidR="00C718E1" w:rsidRPr="00E71ADF" w:rsidRDefault="00C718E1" w:rsidP="00C718E1">
            <w:pPr>
              <w:spacing w:after="120" w:line="240" w:lineRule="auto"/>
              <w:jc w:val="both"/>
              <w:rPr>
                <w:rFonts w:ascii="-webkit-standard" w:hAnsi="-webkit-standard"/>
                <w:i/>
                <w:color w:val="000000"/>
                <w:szCs w:val="24"/>
                <w:lang w:eastAsia="tr-TR"/>
              </w:rPr>
            </w:pPr>
            <w:r w:rsidRPr="00E71ADF">
              <w:rPr>
                <w:rFonts w:ascii="Times New Roman" w:hAnsi="Times New Roman"/>
                <w:b/>
                <w:bCs/>
                <w:i/>
                <w:color w:val="000000"/>
                <w:szCs w:val="24"/>
                <w:lang w:eastAsia="tr-TR"/>
              </w:rPr>
              <w:t>Madde 1-</w:t>
            </w:r>
            <w:r w:rsidRPr="00D269BF">
              <w:rPr>
                <w:rFonts w:ascii="Times New Roman" w:hAnsi="Times New Roman"/>
                <w:b/>
                <w:bCs/>
                <w:i/>
                <w:color w:val="000000"/>
                <w:szCs w:val="24"/>
                <w:lang w:eastAsia="tr-TR"/>
              </w:rPr>
              <w:t> </w:t>
            </w:r>
            <w:r w:rsidRPr="00E71ADF">
              <w:rPr>
                <w:rFonts w:ascii="Times New Roman" w:hAnsi="Times New Roman"/>
                <w:i/>
                <w:color w:val="000000"/>
                <w:szCs w:val="24"/>
                <w:lang w:eastAsia="tr-TR"/>
              </w:rPr>
              <w:t xml:space="preserve">7/8/1989 tarihli ve 32 sayılı Türk Parası Kıymetini Koruma Hakkında Kararın </w:t>
            </w:r>
            <w:proofErr w:type="gramStart"/>
            <w:r w:rsidRPr="00E71ADF">
              <w:rPr>
                <w:rFonts w:ascii="Times New Roman" w:hAnsi="Times New Roman"/>
                <w:i/>
                <w:color w:val="000000"/>
                <w:szCs w:val="24"/>
                <w:lang w:eastAsia="tr-TR"/>
              </w:rPr>
              <w:t>4 üncü</w:t>
            </w:r>
            <w:proofErr w:type="gramEnd"/>
            <w:r w:rsidRPr="00E71ADF">
              <w:rPr>
                <w:rFonts w:ascii="Times New Roman" w:hAnsi="Times New Roman"/>
                <w:i/>
                <w:color w:val="000000"/>
                <w:szCs w:val="24"/>
                <w:lang w:eastAsia="tr-TR"/>
              </w:rPr>
              <w:t xml:space="preserve"> maddesine aşağıdaki bent eklenmiştir.</w:t>
            </w:r>
          </w:p>
          <w:p w14:paraId="120D8840" w14:textId="77777777" w:rsidR="00C718E1" w:rsidRPr="00E71ADF" w:rsidRDefault="00C718E1" w:rsidP="00C718E1">
            <w:pPr>
              <w:spacing w:after="120" w:line="240" w:lineRule="auto"/>
              <w:jc w:val="both"/>
              <w:rPr>
                <w:rFonts w:ascii="-webkit-standard" w:hAnsi="-webkit-standard"/>
                <w:i/>
                <w:color w:val="000000"/>
                <w:szCs w:val="24"/>
                <w:lang w:eastAsia="tr-TR"/>
              </w:rPr>
            </w:pPr>
            <w:r w:rsidRPr="00E71ADF">
              <w:rPr>
                <w:rFonts w:ascii="Times New Roman" w:hAnsi="Times New Roman"/>
                <w:i/>
                <w:color w:val="000000"/>
                <w:szCs w:val="24"/>
                <w:lang w:eastAsia="tr-TR"/>
              </w:rPr>
              <w:t>“</w:t>
            </w:r>
            <w:proofErr w:type="gramStart"/>
            <w:r w:rsidRPr="00E71ADF">
              <w:rPr>
                <w:rFonts w:ascii="Times New Roman" w:hAnsi="Times New Roman"/>
                <w:i/>
                <w:color w:val="000000"/>
                <w:szCs w:val="24"/>
                <w:lang w:eastAsia="tr-TR"/>
              </w:rPr>
              <w:t>g</w:t>
            </w:r>
            <w:proofErr w:type="gramEnd"/>
            <w:r w:rsidRPr="00E71ADF">
              <w:rPr>
                <w:rFonts w:ascii="Times New Roman" w:hAnsi="Times New Roman"/>
                <w:i/>
                <w:color w:val="000000"/>
                <w:szCs w:val="24"/>
                <w:lang w:eastAsia="tr-TR"/>
              </w:rPr>
              <w:t>) Türkiye’de yerleşik kişilerin, Bakanlıkça belirlenen haller dışında, kendi aralarındaki menkul ve gayrimenkul alım satım, taşıt ve finansal kiralama dâhil her türlü menkul ve gayrimenkul kiralama, leasing ile iş, hizmet ve eser sözleşmelerinde sözleşme bedeli ve bu sözleşmelerden kaynaklanan diğer ödeme yükümlülükleri döviz cinsinden veya dövize endeksli olarak kararlaştırılamaz.”</w:t>
            </w:r>
          </w:p>
          <w:p w14:paraId="2C30AA7C" w14:textId="77777777" w:rsidR="00C718E1" w:rsidRPr="00E71ADF" w:rsidRDefault="00C718E1" w:rsidP="00C718E1">
            <w:pPr>
              <w:spacing w:after="120" w:line="240" w:lineRule="auto"/>
              <w:jc w:val="both"/>
              <w:rPr>
                <w:rFonts w:ascii="-webkit-standard" w:hAnsi="-webkit-standard"/>
                <w:i/>
                <w:color w:val="000000"/>
                <w:szCs w:val="24"/>
                <w:lang w:eastAsia="tr-TR"/>
              </w:rPr>
            </w:pPr>
            <w:r w:rsidRPr="00E71ADF">
              <w:rPr>
                <w:rFonts w:ascii="Times New Roman" w:hAnsi="Times New Roman"/>
                <w:b/>
                <w:bCs/>
                <w:i/>
                <w:color w:val="000000"/>
                <w:szCs w:val="24"/>
                <w:lang w:eastAsia="tr-TR"/>
              </w:rPr>
              <w:t>MADDE 2-</w:t>
            </w:r>
            <w:r w:rsidRPr="00D269BF">
              <w:rPr>
                <w:rFonts w:ascii="Times New Roman" w:hAnsi="Times New Roman"/>
                <w:i/>
                <w:color w:val="000000"/>
                <w:szCs w:val="24"/>
                <w:lang w:eastAsia="tr-TR"/>
              </w:rPr>
              <w:t> </w:t>
            </w:r>
            <w:r w:rsidRPr="00E71ADF">
              <w:rPr>
                <w:rFonts w:ascii="Times New Roman" w:hAnsi="Times New Roman"/>
                <w:i/>
                <w:color w:val="000000"/>
                <w:szCs w:val="24"/>
                <w:lang w:eastAsia="tr-TR"/>
              </w:rPr>
              <w:t>Aynı Karara aşağıdaki geçici madde eklenmiştir.</w:t>
            </w:r>
          </w:p>
          <w:p w14:paraId="62092977" w14:textId="77777777" w:rsidR="00C718E1" w:rsidRPr="00E71ADF" w:rsidRDefault="00C718E1" w:rsidP="00C718E1">
            <w:pPr>
              <w:spacing w:after="120" w:line="240" w:lineRule="auto"/>
              <w:jc w:val="both"/>
              <w:rPr>
                <w:rFonts w:ascii="-webkit-standard" w:hAnsi="-webkit-standard"/>
                <w:i/>
                <w:color w:val="000000"/>
                <w:szCs w:val="24"/>
                <w:lang w:eastAsia="tr-TR"/>
              </w:rPr>
            </w:pPr>
            <w:r w:rsidRPr="00E71ADF">
              <w:rPr>
                <w:rFonts w:ascii="Times New Roman" w:hAnsi="Times New Roman"/>
                <w:i/>
                <w:color w:val="000000"/>
                <w:szCs w:val="24"/>
                <w:lang w:eastAsia="tr-TR"/>
              </w:rPr>
              <w:t xml:space="preserve">“Geçici Madde 8- Bu Kararın </w:t>
            </w:r>
            <w:proofErr w:type="gramStart"/>
            <w:r w:rsidRPr="00E71ADF">
              <w:rPr>
                <w:rFonts w:ascii="Times New Roman" w:hAnsi="Times New Roman"/>
                <w:i/>
                <w:color w:val="000000"/>
                <w:szCs w:val="24"/>
                <w:lang w:eastAsia="tr-TR"/>
              </w:rPr>
              <w:t>4 üncü</w:t>
            </w:r>
            <w:proofErr w:type="gramEnd"/>
            <w:r w:rsidRPr="00E71ADF">
              <w:rPr>
                <w:rFonts w:ascii="Times New Roman" w:hAnsi="Times New Roman"/>
                <w:i/>
                <w:color w:val="000000"/>
                <w:szCs w:val="24"/>
                <w:lang w:eastAsia="tr-TR"/>
              </w:rPr>
              <w:t xml:space="preserve"> maddesinin (g) bendinin yürürlüğe girdiği tarihten itibaren otuz gün içinde, söz konusu bentte belirtilen ve daha önce akdedilmiş yürürlükteki sözleşmelerdeki döviz cinsinden kararlaştırılmış bulunan bedeller, Bakanlıkça belirlenen haller dışında; Türk parası olarak taraflarca yeniden belirlenir.”</w:t>
            </w:r>
          </w:p>
          <w:p w14:paraId="1488B2F1" w14:textId="77777777" w:rsidR="00C718E1" w:rsidRPr="00E71ADF" w:rsidRDefault="00C718E1" w:rsidP="00C718E1">
            <w:pPr>
              <w:spacing w:after="120" w:line="240" w:lineRule="auto"/>
              <w:jc w:val="both"/>
              <w:rPr>
                <w:rFonts w:ascii="-webkit-standard" w:hAnsi="-webkit-standard"/>
                <w:i/>
                <w:color w:val="000000"/>
                <w:szCs w:val="24"/>
                <w:lang w:eastAsia="tr-TR"/>
              </w:rPr>
            </w:pPr>
            <w:r w:rsidRPr="00E71ADF">
              <w:rPr>
                <w:rFonts w:ascii="Times New Roman" w:hAnsi="Times New Roman"/>
                <w:b/>
                <w:bCs/>
                <w:i/>
                <w:color w:val="000000"/>
                <w:szCs w:val="24"/>
                <w:lang w:eastAsia="tr-TR"/>
              </w:rPr>
              <w:t>MADDE 3-</w:t>
            </w:r>
            <w:r w:rsidRPr="00D269BF">
              <w:rPr>
                <w:rFonts w:ascii="Times New Roman" w:hAnsi="Times New Roman"/>
                <w:b/>
                <w:bCs/>
                <w:i/>
                <w:color w:val="000000"/>
                <w:szCs w:val="24"/>
                <w:lang w:eastAsia="tr-TR"/>
              </w:rPr>
              <w:t> </w:t>
            </w:r>
            <w:r w:rsidRPr="00E71ADF">
              <w:rPr>
                <w:rFonts w:ascii="Times New Roman" w:hAnsi="Times New Roman"/>
                <w:i/>
                <w:color w:val="000000"/>
                <w:szCs w:val="24"/>
                <w:lang w:eastAsia="tr-TR"/>
              </w:rPr>
              <w:t>Bu Karar yayımı tarihinde yürürlüğe girer.</w:t>
            </w:r>
          </w:p>
          <w:p w14:paraId="4B3A8590" w14:textId="6759EF1F" w:rsidR="00C718E1" w:rsidRPr="00C718E1" w:rsidRDefault="00C718E1" w:rsidP="00E71ADF">
            <w:pPr>
              <w:spacing w:after="120" w:line="240" w:lineRule="auto"/>
              <w:jc w:val="both"/>
              <w:rPr>
                <w:rFonts w:ascii="-webkit-standard" w:hAnsi="-webkit-standard"/>
                <w:color w:val="000000"/>
                <w:sz w:val="24"/>
                <w:szCs w:val="24"/>
                <w:lang w:eastAsia="tr-TR"/>
              </w:rPr>
            </w:pPr>
            <w:r w:rsidRPr="00E71ADF">
              <w:rPr>
                <w:rFonts w:ascii="Times New Roman" w:hAnsi="Times New Roman"/>
                <w:b/>
                <w:bCs/>
                <w:i/>
                <w:color w:val="000000"/>
                <w:szCs w:val="24"/>
                <w:lang w:eastAsia="tr-TR"/>
              </w:rPr>
              <w:t>MADDE 4-</w:t>
            </w:r>
            <w:r w:rsidRPr="00D269BF">
              <w:rPr>
                <w:rFonts w:ascii="Times New Roman" w:hAnsi="Times New Roman"/>
                <w:b/>
                <w:bCs/>
                <w:i/>
                <w:color w:val="000000"/>
                <w:szCs w:val="24"/>
                <w:lang w:eastAsia="tr-TR"/>
              </w:rPr>
              <w:t> </w:t>
            </w:r>
            <w:r w:rsidRPr="00E71ADF">
              <w:rPr>
                <w:rFonts w:ascii="Times New Roman" w:hAnsi="Times New Roman"/>
                <w:i/>
                <w:color w:val="000000"/>
                <w:szCs w:val="24"/>
                <w:lang w:eastAsia="tr-TR"/>
              </w:rPr>
              <w:t>Bu Karar hükümlerini Hazine ve Maliye Bakanı yürütür.</w:t>
            </w:r>
          </w:p>
        </w:tc>
      </w:tr>
    </w:tbl>
    <w:p w14:paraId="22D7675C" w14:textId="3CA4F130" w:rsidR="00D269BF" w:rsidRDefault="00D269BF" w:rsidP="00E71ADF">
      <w:pPr>
        <w:spacing w:after="120" w:line="240" w:lineRule="auto"/>
        <w:jc w:val="both"/>
        <w:rPr>
          <w:rFonts w:ascii="Times New Roman" w:hAnsi="Times New Roman"/>
          <w:color w:val="000000"/>
          <w:sz w:val="24"/>
          <w:szCs w:val="24"/>
          <w:lang w:eastAsia="tr-TR"/>
        </w:rPr>
      </w:pPr>
    </w:p>
    <w:p w14:paraId="737BE35A" w14:textId="77777777" w:rsidR="006F7951" w:rsidRDefault="00485E42" w:rsidP="00E71ADF">
      <w:pPr>
        <w:spacing w:after="120" w:line="240" w:lineRule="auto"/>
        <w:jc w:val="both"/>
        <w:rPr>
          <w:rFonts w:ascii="Times New Roman" w:hAnsi="Times New Roman"/>
          <w:color w:val="000000"/>
          <w:sz w:val="24"/>
          <w:szCs w:val="24"/>
          <w:lang w:eastAsia="tr-TR"/>
        </w:rPr>
      </w:pPr>
      <w:r>
        <w:rPr>
          <w:rFonts w:ascii="Times New Roman" w:hAnsi="Times New Roman"/>
          <w:color w:val="000000"/>
          <w:sz w:val="24"/>
          <w:szCs w:val="24"/>
          <w:lang w:eastAsia="tr-TR"/>
        </w:rPr>
        <w:t>Karara göre</w:t>
      </w:r>
      <w:r w:rsidR="006F7951">
        <w:rPr>
          <w:rFonts w:ascii="Times New Roman" w:hAnsi="Times New Roman"/>
          <w:color w:val="000000"/>
          <w:sz w:val="24"/>
          <w:szCs w:val="24"/>
          <w:lang w:eastAsia="tr-TR"/>
        </w:rPr>
        <w:t>;</w:t>
      </w:r>
      <w:r w:rsidR="00E71ADF" w:rsidRPr="00E71ADF">
        <w:rPr>
          <w:rFonts w:ascii="Times New Roman" w:hAnsi="Times New Roman"/>
          <w:color w:val="000000"/>
          <w:sz w:val="24"/>
          <w:szCs w:val="24"/>
          <w:lang w:eastAsia="tr-TR"/>
        </w:rPr>
        <w:t xml:space="preserve"> </w:t>
      </w:r>
    </w:p>
    <w:p w14:paraId="51431859" w14:textId="77777777" w:rsidR="00DB7C4F" w:rsidRPr="00DB7C4F" w:rsidRDefault="00E71ADF" w:rsidP="00DB7C4F">
      <w:pPr>
        <w:pStyle w:val="ListeParagraf"/>
        <w:numPr>
          <w:ilvl w:val="0"/>
          <w:numId w:val="5"/>
        </w:numPr>
        <w:spacing w:after="120"/>
        <w:ind w:left="426" w:hanging="426"/>
        <w:jc w:val="both"/>
        <w:rPr>
          <w:color w:val="000000"/>
          <w:lang w:eastAsia="tr-TR"/>
        </w:rPr>
      </w:pPr>
      <w:r w:rsidRPr="00DB7C4F">
        <w:rPr>
          <w:color w:val="000000"/>
          <w:lang w:eastAsia="tr-TR"/>
        </w:rPr>
        <w:t xml:space="preserve">13 Eylül 2018 tarihinden itibaren </w:t>
      </w:r>
      <w:r w:rsidRPr="00DB7C4F">
        <w:rPr>
          <w:i/>
          <w:color w:val="000000"/>
          <w:lang w:eastAsia="tr-TR"/>
        </w:rPr>
        <w:t>“</w:t>
      </w:r>
      <w:r w:rsidRPr="00DB7C4F">
        <w:rPr>
          <w:b/>
          <w:bCs/>
          <w:i/>
          <w:color w:val="000000"/>
          <w:lang w:eastAsia="tr-TR"/>
        </w:rPr>
        <w:t>Yurtdışında işçi, serbest meslek ve müstakil iş sahibi Türk vatandaşları dahil Türkiye’de kanuni yerleşim yeri bulunan gerçek ve tüzel kişiler</w:t>
      </w:r>
      <w:r w:rsidRPr="00DB7C4F">
        <w:rPr>
          <w:i/>
          <w:color w:val="000000"/>
          <w:lang w:eastAsia="tr-TR"/>
        </w:rPr>
        <w:t>”</w:t>
      </w:r>
      <w:r w:rsidRPr="00DB7C4F">
        <w:rPr>
          <w:color w:val="000000"/>
          <w:lang w:eastAsia="tr-TR"/>
        </w:rPr>
        <w:t>, Hazine ve Maliye Bakanlığınca belirlenen haller dışında </w:t>
      </w:r>
      <w:r w:rsidRPr="00DB7C4F">
        <w:rPr>
          <w:b/>
          <w:bCs/>
          <w:i/>
          <w:color w:val="000000"/>
          <w:lang w:eastAsia="tr-TR"/>
        </w:rPr>
        <w:t>kendi aralarındaki</w:t>
      </w:r>
      <w:r w:rsidRPr="00DB7C4F">
        <w:rPr>
          <w:b/>
          <w:bCs/>
          <w:color w:val="000000"/>
          <w:u w:val="single"/>
          <w:lang w:eastAsia="tr-TR"/>
        </w:rPr>
        <w:t>;</w:t>
      </w:r>
    </w:p>
    <w:p w14:paraId="3285F3B8" w14:textId="77777777" w:rsidR="00AF2DCB" w:rsidRPr="00D86B52" w:rsidRDefault="00AF2DCB" w:rsidP="00B32BF4">
      <w:pPr>
        <w:pStyle w:val="ListeParagraf"/>
        <w:numPr>
          <w:ilvl w:val="1"/>
          <w:numId w:val="5"/>
        </w:numPr>
        <w:ind w:left="850" w:hanging="425"/>
        <w:jc w:val="both"/>
        <w:rPr>
          <w:i/>
          <w:iCs/>
          <w:color w:val="000000"/>
          <w:lang w:eastAsia="tr-TR"/>
        </w:rPr>
      </w:pPr>
      <w:r w:rsidRPr="00D86B52">
        <w:rPr>
          <w:bCs/>
          <w:color w:val="000000"/>
          <w:lang w:eastAsia="tr-TR"/>
        </w:rPr>
        <w:t>M</w:t>
      </w:r>
      <w:r w:rsidR="00E71ADF" w:rsidRPr="00D86B52">
        <w:rPr>
          <w:bCs/>
          <w:color w:val="000000"/>
          <w:lang w:eastAsia="tr-TR"/>
        </w:rPr>
        <w:t>enkul alım satımı</w:t>
      </w:r>
    </w:p>
    <w:p w14:paraId="2F5C312C" w14:textId="77777777" w:rsidR="00AF2DCB" w:rsidRPr="00D86B52" w:rsidRDefault="00AF2DCB" w:rsidP="00B32BF4">
      <w:pPr>
        <w:pStyle w:val="ListeParagraf"/>
        <w:numPr>
          <w:ilvl w:val="1"/>
          <w:numId w:val="5"/>
        </w:numPr>
        <w:ind w:left="850" w:hanging="425"/>
        <w:jc w:val="both"/>
        <w:rPr>
          <w:rFonts w:ascii="-webkit-standard" w:hAnsi="-webkit-standard"/>
          <w:color w:val="000000"/>
          <w:lang w:eastAsia="tr-TR"/>
        </w:rPr>
      </w:pPr>
      <w:r w:rsidRPr="00D86B52">
        <w:rPr>
          <w:i/>
          <w:iCs/>
          <w:color w:val="000000"/>
          <w:lang w:eastAsia="tr-TR"/>
        </w:rPr>
        <w:t>G</w:t>
      </w:r>
      <w:r w:rsidR="00E71ADF" w:rsidRPr="00D86B52">
        <w:rPr>
          <w:i/>
          <w:iCs/>
          <w:color w:val="000000"/>
          <w:lang w:eastAsia="tr-TR"/>
        </w:rPr>
        <w:t>ayrimenkul alım satımı</w:t>
      </w:r>
    </w:p>
    <w:p w14:paraId="426534A1" w14:textId="26A90E66" w:rsidR="00E83319" w:rsidRPr="00D86B52" w:rsidRDefault="00AF2DCB" w:rsidP="00B32BF4">
      <w:pPr>
        <w:pStyle w:val="ListeParagraf"/>
        <w:numPr>
          <w:ilvl w:val="1"/>
          <w:numId w:val="5"/>
        </w:numPr>
        <w:ind w:left="850" w:hanging="425"/>
        <w:jc w:val="both"/>
        <w:rPr>
          <w:rFonts w:ascii="-webkit-standard" w:hAnsi="-webkit-standard"/>
          <w:color w:val="000000"/>
          <w:lang w:eastAsia="tr-TR"/>
        </w:rPr>
      </w:pPr>
      <w:r w:rsidRPr="00D86B52">
        <w:rPr>
          <w:color w:val="000000"/>
          <w:lang w:eastAsia="tr-TR"/>
        </w:rPr>
        <w:t>H</w:t>
      </w:r>
      <w:r w:rsidR="00E71ADF" w:rsidRPr="00E71ADF">
        <w:rPr>
          <w:bCs/>
          <w:color w:val="000000"/>
          <w:lang w:eastAsia="tr-TR"/>
        </w:rPr>
        <w:t>er türlü menkul kiralama</w:t>
      </w:r>
      <w:r w:rsidR="00E71ADF" w:rsidRPr="00D86B52">
        <w:rPr>
          <w:color w:val="000000"/>
          <w:lang w:eastAsia="tr-TR"/>
        </w:rPr>
        <w:t> </w:t>
      </w:r>
      <w:r w:rsidR="00E71ADF" w:rsidRPr="00E71ADF">
        <w:rPr>
          <w:color w:val="000000"/>
          <w:lang w:eastAsia="tr-TR"/>
        </w:rPr>
        <w:t>(</w:t>
      </w:r>
      <w:r w:rsidR="00E71ADF" w:rsidRPr="00E71ADF">
        <w:rPr>
          <w:bCs/>
          <w:color w:val="000000"/>
          <w:lang w:eastAsia="tr-TR"/>
        </w:rPr>
        <w:t>taşıt ve finansal kiralama dâhil</w:t>
      </w:r>
      <w:r w:rsidR="00E71ADF" w:rsidRPr="00E71ADF">
        <w:rPr>
          <w:color w:val="000000"/>
          <w:lang w:eastAsia="tr-TR"/>
        </w:rPr>
        <w:t>)</w:t>
      </w:r>
    </w:p>
    <w:p w14:paraId="55542A23" w14:textId="38B45258" w:rsidR="00E83319" w:rsidRPr="00D86B52" w:rsidRDefault="00D86B52" w:rsidP="00B32BF4">
      <w:pPr>
        <w:pStyle w:val="ListeParagraf"/>
        <w:numPr>
          <w:ilvl w:val="1"/>
          <w:numId w:val="5"/>
        </w:numPr>
        <w:ind w:left="850" w:hanging="425"/>
        <w:jc w:val="both"/>
        <w:rPr>
          <w:rFonts w:ascii="-webkit-standard" w:hAnsi="-webkit-standard"/>
          <w:color w:val="000000"/>
          <w:lang w:eastAsia="tr-TR"/>
        </w:rPr>
      </w:pPr>
      <w:r>
        <w:rPr>
          <w:bCs/>
          <w:color w:val="000000"/>
          <w:lang w:eastAsia="tr-TR"/>
        </w:rPr>
        <w:t>H</w:t>
      </w:r>
      <w:r w:rsidR="00E71ADF" w:rsidRPr="00D86B52">
        <w:rPr>
          <w:bCs/>
          <w:color w:val="000000"/>
          <w:lang w:eastAsia="tr-TR"/>
        </w:rPr>
        <w:t>er türlü gayrimenkul kiralama</w:t>
      </w:r>
      <w:r w:rsidR="00E71ADF" w:rsidRPr="00D86B52">
        <w:rPr>
          <w:color w:val="000000"/>
          <w:lang w:eastAsia="tr-TR"/>
        </w:rPr>
        <w:t> (</w:t>
      </w:r>
      <w:r w:rsidR="00E71ADF" w:rsidRPr="00D86B52">
        <w:rPr>
          <w:bCs/>
          <w:color w:val="000000"/>
          <w:lang w:eastAsia="tr-TR"/>
        </w:rPr>
        <w:t>finansal kiralama dâhil</w:t>
      </w:r>
      <w:r w:rsidR="00E71ADF" w:rsidRPr="00D86B52">
        <w:rPr>
          <w:color w:val="000000"/>
          <w:lang w:eastAsia="tr-TR"/>
        </w:rPr>
        <w:t>)</w:t>
      </w:r>
    </w:p>
    <w:p w14:paraId="701089B9" w14:textId="11358E05" w:rsidR="00E83319" w:rsidRPr="00D86B52" w:rsidRDefault="00D86B52" w:rsidP="00B32BF4">
      <w:pPr>
        <w:pStyle w:val="ListeParagraf"/>
        <w:numPr>
          <w:ilvl w:val="1"/>
          <w:numId w:val="5"/>
        </w:numPr>
        <w:ind w:left="850" w:hanging="425"/>
        <w:jc w:val="both"/>
        <w:rPr>
          <w:rFonts w:ascii="-webkit-standard" w:hAnsi="-webkit-standard"/>
          <w:color w:val="000000"/>
          <w:lang w:eastAsia="tr-TR"/>
        </w:rPr>
      </w:pPr>
      <w:r>
        <w:rPr>
          <w:bCs/>
          <w:color w:val="000000"/>
          <w:lang w:eastAsia="tr-TR"/>
        </w:rPr>
        <w:t>L</w:t>
      </w:r>
      <w:r w:rsidR="00E71ADF" w:rsidRPr="00D86B52">
        <w:rPr>
          <w:bCs/>
          <w:color w:val="000000"/>
          <w:lang w:eastAsia="tr-TR"/>
        </w:rPr>
        <w:t>easing</w:t>
      </w:r>
    </w:p>
    <w:p w14:paraId="44934B6B" w14:textId="229A848C" w:rsidR="00E83319" w:rsidRPr="00D86B52" w:rsidRDefault="00D86B52" w:rsidP="00B32BF4">
      <w:pPr>
        <w:pStyle w:val="ListeParagraf"/>
        <w:numPr>
          <w:ilvl w:val="1"/>
          <w:numId w:val="5"/>
        </w:numPr>
        <w:ind w:left="850" w:hanging="425"/>
        <w:jc w:val="both"/>
        <w:rPr>
          <w:rFonts w:ascii="-webkit-standard" w:hAnsi="-webkit-standard"/>
          <w:color w:val="000000"/>
          <w:lang w:eastAsia="tr-TR"/>
        </w:rPr>
      </w:pPr>
      <w:r>
        <w:rPr>
          <w:bCs/>
          <w:color w:val="000000"/>
          <w:lang w:eastAsia="tr-TR"/>
        </w:rPr>
        <w:t>İ</w:t>
      </w:r>
      <w:r w:rsidR="00E71ADF" w:rsidRPr="00D86B52">
        <w:rPr>
          <w:bCs/>
          <w:color w:val="000000"/>
          <w:lang w:eastAsia="tr-TR"/>
        </w:rPr>
        <w:t>ş sözleşmeleri</w:t>
      </w:r>
    </w:p>
    <w:p w14:paraId="5C40A13A" w14:textId="6E1DDDD3" w:rsidR="00E83319" w:rsidRPr="00D86B52" w:rsidRDefault="00D86B52" w:rsidP="00B32BF4">
      <w:pPr>
        <w:pStyle w:val="ListeParagraf"/>
        <w:numPr>
          <w:ilvl w:val="1"/>
          <w:numId w:val="5"/>
        </w:numPr>
        <w:ind w:left="850" w:hanging="425"/>
        <w:jc w:val="both"/>
        <w:rPr>
          <w:rFonts w:ascii="-webkit-standard" w:hAnsi="-webkit-standard"/>
          <w:color w:val="000000"/>
          <w:lang w:eastAsia="tr-TR"/>
        </w:rPr>
      </w:pPr>
      <w:r>
        <w:rPr>
          <w:bCs/>
          <w:color w:val="000000"/>
          <w:lang w:eastAsia="tr-TR"/>
        </w:rPr>
        <w:t>H</w:t>
      </w:r>
      <w:r w:rsidR="00E71ADF" w:rsidRPr="00D86B52">
        <w:rPr>
          <w:bCs/>
          <w:color w:val="000000"/>
          <w:lang w:eastAsia="tr-TR"/>
        </w:rPr>
        <w:t>izmet sözleşmeleri</w:t>
      </w:r>
    </w:p>
    <w:p w14:paraId="43905BAC" w14:textId="350E3C57" w:rsidR="00E71ADF" w:rsidRPr="00D86B52" w:rsidRDefault="00D86B52" w:rsidP="00B32BF4">
      <w:pPr>
        <w:pStyle w:val="ListeParagraf"/>
        <w:numPr>
          <w:ilvl w:val="1"/>
          <w:numId w:val="5"/>
        </w:numPr>
        <w:ind w:left="850" w:hanging="425"/>
        <w:jc w:val="both"/>
        <w:rPr>
          <w:rFonts w:ascii="-webkit-standard" w:hAnsi="-webkit-standard"/>
          <w:color w:val="000000"/>
          <w:lang w:eastAsia="tr-TR"/>
        </w:rPr>
      </w:pPr>
      <w:r>
        <w:rPr>
          <w:bCs/>
          <w:color w:val="000000"/>
          <w:lang w:eastAsia="tr-TR"/>
        </w:rPr>
        <w:t>E</w:t>
      </w:r>
      <w:r w:rsidR="00E71ADF" w:rsidRPr="00D86B52">
        <w:rPr>
          <w:bCs/>
          <w:color w:val="000000"/>
          <w:lang w:eastAsia="tr-TR"/>
        </w:rPr>
        <w:t>ser sözleşmeleri</w:t>
      </w:r>
    </w:p>
    <w:p w14:paraId="1419B3D2" w14:textId="27595116" w:rsidR="00E71ADF" w:rsidRPr="00E71ADF" w:rsidRDefault="00D86B52" w:rsidP="00E71ADF">
      <w:pPr>
        <w:spacing w:after="120" w:line="240" w:lineRule="auto"/>
        <w:jc w:val="both"/>
        <w:rPr>
          <w:rFonts w:ascii="-webkit-standard" w:hAnsi="-webkit-standard"/>
          <w:color w:val="000000"/>
          <w:sz w:val="24"/>
          <w:szCs w:val="24"/>
          <w:lang w:eastAsia="tr-TR"/>
        </w:rPr>
      </w:pPr>
      <w:proofErr w:type="gramStart"/>
      <w:r>
        <w:rPr>
          <w:rFonts w:ascii="Times New Roman" w:hAnsi="Times New Roman"/>
          <w:color w:val="000000"/>
          <w:sz w:val="24"/>
          <w:szCs w:val="24"/>
          <w:lang w:eastAsia="tr-TR"/>
        </w:rPr>
        <w:t>y</w:t>
      </w:r>
      <w:r w:rsidR="00E71ADF" w:rsidRPr="00E71ADF">
        <w:rPr>
          <w:rFonts w:ascii="Times New Roman" w:hAnsi="Times New Roman"/>
          <w:color w:val="000000"/>
          <w:sz w:val="24"/>
          <w:szCs w:val="24"/>
          <w:lang w:eastAsia="tr-TR"/>
        </w:rPr>
        <w:t>aparken</w:t>
      </w:r>
      <w:proofErr w:type="gramEnd"/>
      <w:r>
        <w:rPr>
          <w:rFonts w:ascii="Times New Roman" w:hAnsi="Times New Roman"/>
          <w:color w:val="000000"/>
          <w:sz w:val="24"/>
          <w:szCs w:val="24"/>
          <w:lang w:eastAsia="tr-TR"/>
        </w:rPr>
        <w:t>,</w:t>
      </w:r>
      <w:r w:rsidR="00E71ADF" w:rsidRPr="00E71ADF">
        <w:rPr>
          <w:rFonts w:ascii="Times New Roman" w:hAnsi="Times New Roman"/>
          <w:color w:val="000000"/>
          <w:sz w:val="24"/>
          <w:szCs w:val="24"/>
          <w:lang w:eastAsia="tr-TR"/>
        </w:rPr>
        <w:t xml:space="preserve"> sözleşme bedelini ve bu sözleşmelerden kaynaklanan diğer ödeme yükümlülüklerini </w:t>
      </w:r>
      <w:r w:rsidR="00E71ADF" w:rsidRPr="00E71ADF">
        <w:rPr>
          <w:rFonts w:ascii="Times New Roman" w:hAnsi="Times New Roman"/>
          <w:b/>
          <w:i/>
          <w:color w:val="000000"/>
          <w:sz w:val="24"/>
          <w:szCs w:val="24"/>
          <w:lang w:eastAsia="tr-TR"/>
        </w:rPr>
        <w:t>döviz cinsinden veya dövize endeksli olarak belirleyemeyeceklerdir.</w:t>
      </w:r>
    </w:p>
    <w:p w14:paraId="15D56520" w14:textId="6F22B757" w:rsidR="00003F78" w:rsidRPr="00003F78" w:rsidRDefault="00EA3C67" w:rsidP="00E71ADF">
      <w:pPr>
        <w:pStyle w:val="ListeParagraf"/>
        <w:numPr>
          <w:ilvl w:val="0"/>
          <w:numId w:val="5"/>
        </w:numPr>
        <w:spacing w:after="120"/>
        <w:ind w:left="426" w:hanging="426"/>
        <w:jc w:val="both"/>
        <w:rPr>
          <w:color w:val="000000"/>
          <w:lang w:eastAsia="tr-TR"/>
        </w:rPr>
      </w:pPr>
      <w:r w:rsidRPr="00003F78">
        <w:rPr>
          <w:b/>
          <w:color w:val="000000"/>
          <w:lang w:eastAsia="tr-TR"/>
        </w:rPr>
        <w:lastRenderedPageBreak/>
        <w:t>D</w:t>
      </w:r>
      <w:r w:rsidRPr="00E71ADF">
        <w:rPr>
          <w:b/>
          <w:color w:val="000000"/>
          <w:lang w:eastAsia="tr-TR"/>
        </w:rPr>
        <w:t>aha önce akdedilmiş</w:t>
      </w:r>
      <w:r w:rsidRPr="00E71ADF">
        <w:rPr>
          <w:color w:val="000000"/>
          <w:lang w:eastAsia="tr-TR"/>
        </w:rPr>
        <w:t xml:space="preserve"> yürürlükteki,</w:t>
      </w:r>
      <w:r w:rsidRPr="0030731D">
        <w:rPr>
          <w:color w:val="000000"/>
          <w:lang w:eastAsia="tr-TR"/>
        </w:rPr>
        <w:t> </w:t>
      </w:r>
      <w:r w:rsidRPr="00E71ADF">
        <w:rPr>
          <w:color w:val="000000"/>
          <w:lang w:eastAsia="tr-TR"/>
        </w:rPr>
        <w:t>menkul ve gayrimenkul alım satım, taşıt ve finansal kiralama dâhil her türlü menkul ve gayrimenkul kiralama, leasing ile iş, hizmet ve eser </w:t>
      </w:r>
      <w:r w:rsidRPr="00E71ADF">
        <w:rPr>
          <w:b/>
          <w:i/>
          <w:color w:val="000000"/>
          <w:lang w:eastAsia="tr-TR"/>
        </w:rPr>
        <w:t>sözleşmelerinde yer alan</w:t>
      </w:r>
      <w:r w:rsidRPr="00003F78">
        <w:rPr>
          <w:b/>
          <w:i/>
          <w:color w:val="000000"/>
          <w:lang w:eastAsia="tr-TR"/>
        </w:rPr>
        <w:t> </w:t>
      </w:r>
      <w:r w:rsidRPr="00E71ADF">
        <w:rPr>
          <w:b/>
          <w:i/>
          <w:color w:val="000000"/>
          <w:lang w:eastAsia="tr-TR"/>
        </w:rPr>
        <w:t>döviz</w:t>
      </w:r>
      <w:r w:rsidRPr="00E71ADF">
        <w:rPr>
          <w:color w:val="000000"/>
          <w:lang w:eastAsia="tr-TR"/>
        </w:rPr>
        <w:t xml:space="preserve"> cinsinden kararlaştırılmış bulunan </w:t>
      </w:r>
      <w:r w:rsidRPr="00E71ADF">
        <w:rPr>
          <w:b/>
          <w:i/>
          <w:color w:val="000000"/>
          <w:lang w:eastAsia="tr-TR"/>
        </w:rPr>
        <w:t>bedellerin</w:t>
      </w:r>
      <w:r w:rsidRPr="00E71ADF">
        <w:rPr>
          <w:color w:val="000000"/>
          <w:lang w:eastAsia="tr-TR"/>
        </w:rPr>
        <w:t>, Bakanlıkça belirlenen haller dışında;</w:t>
      </w:r>
      <w:r w:rsidR="007104A6">
        <w:rPr>
          <w:color w:val="000000"/>
          <w:lang w:eastAsia="tr-TR"/>
        </w:rPr>
        <w:t xml:space="preserve"> </w:t>
      </w:r>
      <w:r w:rsidR="00E71ADF" w:rsidRPr="00E71ADF">
        <w:rPr>
          <w:color w:val="000000"/>
          <w:lang w:eastAsia="tr-TR"/>
        </w:rPr>
        <w:t xml:space="preserve">13 Eylül 2018 tarihinden itibaren </w:t>
      </w:r>
      <w:r w:rsidR="00E71ADF" w:rsidRPr="00E71ADF">
        <w:rPr>
          <w:b/>
          <w:i/>
          <w:color w:val="000000"/>
          <w:lang w:eastAsia="tr-TR"/>
        </w:rPr>
        <w:t>otuz (30) gün içinde,</w:t>
      </w:r>
      <w:r w:rsidR="00E71ADF" w:rsidRPr="00003F78">
        <w:rPr>
          <w:b/>
          <w:i/>
          <w:color w:val="000000"/>
          <w:lang w:eastAsia="tr-TR"/>
        </w:rPr>
        <w:t> </w:t>
      </w:r>
      <w:r w:rsidR="00E71ADF" w:rsidRPr="00E71ADF">
        <w:rPr>
          <w:b/>
          <w:i/>
          <w:color w:val="000000"/>
          <w:lang w:eastAsia="tr-TR"/>
        </w:rPr>
        <w:t>Türk parası olarak yeniden belirlenmesi gerekmektedir.</w:t>
      </w:r>
    </w:p>
    <w:p w14:paraId="01BF128D" w14:textId="31B29648" w:rsidR="004124DB" w:rsidRDefault="00C2794D" w:rsidP="004124DB">
      <w:pPr>
        <w:pStyle w:val="ListeParagraf"/>
        <w:numPr>
          <w:ilvl w:val="0"/>
          <w:numId w:val="5"/>
        </w:numPr>
        <w:spacing w:after="120"/>
        <w:ind w:left="426" w:hanging="426"/>
        <w:jc w:val="both"/>
        <w:rPr>
          <w:color w:val="000000"/>
          <w:lang w:eastAsia="tr-TR"/>
        </w:rPr>
      </w:pPr>
      <w:r w:rsidRPr="00C2794D">
        <w:rPr>
          <w:color w:val="000000"/>
          <w:lang w:eastAsia="tr-TR"/>
        </w:rPr>
        <w:t>Daha</w:t>
      </w:r>
      <w:r w:rsidR="00E71ADF" w:rsidRPr="00C2794D">
        <w:rPr>
          <w:color w:val="000000"/>
          <w:lang w:eastAsia="tr-TR"/>
        </w:rPr>
        <w:t xml:space="preserve"> önce yapılmış </w:t>
      </w:r>
      <w:r w:rsidR="00E71ADF" w:rsidRPr="00C2794D">
        <w:rPr>
          <w:bCs/>
          <w:color w:val="000000"/>
          <w:lang w:eastAsia="tr-TR"/>
        </w:rPr>
        <w:t>sözleşmeler</w:t>
      </w:r>
      <w:r w:rsidRPr="00C2794D">
        <w:rPr>
          <w:bCs/>
          <w:color w:val="000000"/>
          <w:lang w:eastAsia="tr-TR"/>
        </w:rPr>
        <w:t>in</w:t>
      </w:r>
      <w:r w:rsidR="00E71ADF" w:rsidRPr="00C2794D">
        <w:rPr>
          <w:bCs/>
          <w:color w:val="000000"/>
          <w:lang w:eastAsia="tr-TR"/>
        </w:rPr>
        <w:t xml:space="preserve"> Türk Lirası</w:t>
      </w:r>
      <w:r w:rsidRPr="00C2794D">
        <w:rPr>
          <w:bCs/>
          <w:color w:val="000000"/>
          <w:lang w:eastAsia="tr-TR"/>
        </w:rPr>
        <w:t>na çevriminde</w:t>
      </w:r>
      <w:r w:rsidR="00E71ADF" w:rsidRPr="00C2794D">
        <w:rPr>
          <w:bCs/>
          <w:color w:val="000000"/>
          <w:lang w:eastAsia="tr-TR"/>
        </w:rPr>
        <w:t xml:space="preserve"> esas alınacak kur konusunda bir belirleme yapılmamıştır</w:t>
      </w:r>
      <w:r w:rsidR="00E71ADF" w:rsidRPr="00C2794D">
        <w:rPr>
          <w:color w:val="000000"/>
          <w:lang w:eastAsia="tr-TR"/>
        </w:rPr>
        <w:t>.</w:t>
      </w:r>
    </w:p>
    <w:p w14:paraId="2B3C1EED" w14:textId="0C91031C" w:rsidR="004124DB" w:rsidRDefault="0022149F" w:rsidP="004124DB">
      <w:pPr>
        <w:pStyle w:val="ListeParagraf"/>
        <w:numPr>
          <w:ilvl w:val="0"/>
          <w:numId w:val="5"/>
        </w:numPr>
        <w:spacing w:after="120"/>
        <w:ind w:left="426" w:hanging="426"/>
        <w:jc w:val="both"/>
        <w:rPr>
          <w:color w:val="000000"/>
          <w:lang w:eastAsia="tr-TR"/>
        </w:rPr>
      </w:pPr>
      <w:r>
        <w:rPr>
          <w:color w:val="000000"/>
          <w:lang w:eastAsia="tr-TR"/>
        </w:rPr>
        <w:t>Kararda bahsi geçen ve sözleşmelere konu olabilecek kavramlar</w:t>
      </w:r>
      <w:r w:rsidR="00C1286C">
        <w:rPr>
          <w:color w:val="000000"/>
          <w:lang w:eastAsia="tr-TR"/>
        </w:rPr>
        <w:t>a açıklık getirmek gerekirse;</w:t>
      </w:r>
    </w:p>
    <w:p w14:paraId="7FB4E578" w14:textId="207C3FE1" w:rsidR="00AF2DCB" w:rsidRPr="004124DB" w:rsidRDefault="00857562" w:rsidP="00C1286C">
      <w:pPr>
        <w:pStyle w:val="ListeParagraf"/>
        <w:numPr>
          <w:ilvl w:val="1"/>
          <w:numId w:val="5"/>
        </w:numPr>
        <w:spacing w:after="120"/>
        <w:ind w:left="709" w:hanging="283"/>
        <w:jc w:val="both"/>
        <w:rPr>
          <w:color w:val="000000"/>
          <w:lang w:eastAsia="tr-TR"/>
        </w:rPr>
      </w:pPr>
      <w:r>
        <w:rPr>
          <w:b/>
          <w:bCs/>
          <w:color w:val="000000"/>
          <w:lang w:eastAsia="tr-TR"/>
        </w:rPr>
        <w:t>M</w:t>
      </w:r>
      <w:r w:rsidR="004F5A90">
        <w:rPr>
          <w:b/>
          <w:bCs/>
          <w:color w:val="000000"/>
          <w:lang w:eastAsia="tr-TR"/>
        </w:rPr>
        <w:t>enkul</w:t>
      </w:r>
      <w:r w:rsidR="00780FDF">
        <w:rPr>
          <w:b/>
          <w:bCs/>
          <w:color w:val="000000"/>
          <w:lang w:eastAsia="tr-TR"/>
        </w:rPr>
        <w:t>:</w:t>
      </w:r>
      <w:r w:rsidR="00AF2DCB" w:rsidRPr="004124DB">
        <w:rPr>
          <w:color w:val="000000"/>
          <w:lang w:eastAsia="tr-TR"/>
        </w:rPr>
        <w:t> </w:t>
      </w:r>
      <w:r w:rsidR="009A68B2">
        <w:rPr>
          <w:color w:val="000000"/>
          <w:lang w:eastAsia="tr-TR"/>
        </w:rPr>
        <w:t>N</w:t>
      </w:r>
      <w:r w:rsidR="00AF2DCB" w:rsidRPr="004124DB">
        <w:rPr>
          <w:color w:val="000000"/>
          <w:lang w:eastAsia="tr-TR"/>
        </w:rPr>
        <w:t>itelikleri itibarıyla taşınabilen maddî şeyler ile edinmeye elverişli olan ve taşınmaz mülkiyetinin kapsamına girmeyen doğal</w:t>
      </w:r>
      <w:r w:rsidR="009A68B2">
        <w:rPr>
          <w:color w:val="000000"/>
          <w:lang w:eastAsia="tr-TR"/>
        </w:rPr>
        <w:t xml:space="preserve"> güçler</w:t>
      </w:r>
      <w:r w:rsidR="009134A2">
        <w:rPr>
          <w:color w:val="000000"/>
          <w:lang w:eastAsia="tr-TR"/>
        </w:rPr>
        <w:t>dir.</w:t>
      </w:r>
      <w:r w:rsidR="009A68B2">
        <w:rPr>
          <w:color w:val="000000"/>
          <w:lang w:eastAsia="tr-TR"/>
        </w:rPr>
        <w:t xml:space="preserve"> </w:t>
      </w:r>
      <w:r w:rsidR="009A68B2" w:rsidRPr="009A68B2">
        <w:rPr>
          <w:i/>
          <w:color w:val="000000"/>
          <w:sz w:val="20"/>
          <w:lang w:eastAsia="tr-TR"/>
        </w:rPr>
        <w:t>(Medeni Kanun md 762)</w:t>
      </w:r>
    </w:p>
    <w:p w14:paraId="6612B1EA" w14:textId="77777777" w:rsidR="005F4C78" w:rsidRPr="005F4C78" w:rsidRDefault="009134A2" w:rsidP="00AF2DCB">
      <w:pPr>
        <w:pStyle w:val="ListeParagraf"/>
        <w:numPr>
          <w:ilvl w:val="1"/>
          <w:numId w:val="5"/>
        </w:numPr>
        <w:spacing w:after="120"/>
        <w:ind w:left="709" w:hanging="283"/>
        <w:jc w:val="both"/>
        <w:rPr>
          <w:bCs/>
          <w:color w:val="000000"/>
          <w:lang w:eastAsia="tr-TR"/>
        </w:rPr>
      </w:pPr>
      <w:r w:rsidRPr="009134A2">
        <w:rPr>
          <w:b/>
          <w:bCs/>
          <w:color w:val="000000"/>
          <w:lang w:eastAsia="tr-TR"/>
        </w:rPr>
        <w:t>G</w:t>
      </w:r>
      <w:r w:rsidR="00AF2DCB" w:rsidRPr="00E71ADF">
        <w:rPr>
          <w:b/>
          <w:bCs/>
          <w:color w:val="000000"/>
          <w:lang w:eastAsia="tr-TR"/>
        </w:rPr>
        <w:t>ayrimenkul</w:t>
      </w:r>
      <w:r w:rsidRPr="009134A2">
        <w:rPr>
          <w:b/>
          <w:bCs/>
          <w:color w:val="000000"/>
          <w:lang w:eastAsia="tr-TR"/>
        </w:rPr>
        <w:t>:</w:t>
      </w:r>
      <w:r w:rsidR="00AF2DCB" w:rsidRPr="00E71ADF">
        <w:rPr>
          <w:bCs/>
          <w:color w:val="000000"/>
          <w:lang w:eastAsia="tr-TR"/>
        </w:rPr>
        <w:t xml:space="preserve"> </w:t>
      </w:r>
      <w:r w:rsidR="00517433">
        <w:rPr>
          <w:bCs/>
          <w:color w:val="000000"/>
          <w:lang w:eastAsia="tr-TR"/>
        </w:rPr>
        <w:t>Arazi, t</w:t>
      </w:r>
      <w:r w:rsidR="00AF2DCB" w:rsidRPr="00E71ADF">
        <w:rPr>
          <w:bCs/>
          <w:color w:val="000000"/>
          <w:lang w:eastAsia="tr-TR"/>
        </w:rPr>
        <w:t>apu kütüğünde ayrı sayfaya kaydedilen bağımsız ve sürekli haklar</w:t>
      </w:r>
      <w:r w:rsidR="00517433">
        <w:rPr>
          <w:bCs/>
          <w:color w:val="000000"/>
          <w:lang w:eastAsia="tr-TR"/>
        </w:rPr>
        <w:t xml:space="preserve"> </w:t>
      </w:r>
      <w:r w:rsidR="00AF2DCB" w:rsidRPr="00E71ADF">
        <w:rPr>
          <w:bCs/>
          <w:color w:val="000000"/>
          <w:lang w:eastAsia="tr-TR"/>
        </w:rPr>
        <w:t xml:space="preserve">ve </w:t>
      </w:r>
      <w:r w:rsidR="00517433">
        <w:rPr>
          <w:bCs/>
          <w:color w:val="000000"/>
          <w:lang w:eastAsia="tr-TR"/>
        </w:rPr>
        <w:t>k</w:t>
      </w:r>
      <w:r w:rsidR="00AF2DCB" w:rsidRPr="00E71ADF">
        <w:rPr>
          <w:bCs/>
          <w:color w:val="000000"/>
          <w:lang w:eastAsia="tr-TR"/>
        </w:rPr>
        <w:t>at mülkiyeti kütüğüne kayıtlı bağımsız bölümler</w:t>
      </w:r>
      <w:r w:rsidR="00517433">
        <w:rPr>
          <w:bCs/>
          <w:color w:val="000000"/>
          <w:lang w:eastAsia="tr-TR"/>
        </w:rPr>
        <w:t>dir.</w:t>
      </w:r>
      <w:r w:rsidR="00AF2DCB" w:rsidRPr="009134A2">
        <w:rPr>
          <w:bCs/>
          <w:color w:val="000000"/>
          <w:lang w:eastAsia="tr-TR"/>
        </w:rPr>
        <w:t> </w:t>
      </w:r>
      <w:r w:rsidR="004065E7" w:rsidRPr="009A68B2">
        <w:rPr>
          <w:i/>
          <w:color w:val="000000"/>
          <w:sz w:val="20"/>
          <w:lang w:eastAsia="tr-TR"/>
        </w:rPr>
        <w:t>(Medeni Kanun md 7</w:t>
      </w:r>
      <w:r w:rsidR="004065E7">
        <w:rPr>
          <w:i/>
          <w:color w:val="000000"/>
          <w:sz w:val="20"/>
          <w:lang w:eastAsia="tr-TR"/>
        </w:rPr>
        <w:t>04</w:t>
      </w:r>
      <w:r w:rsidR="004065E7" w:rsidRPr="009A68B2">
        <w:rPr>
          <w:i/>
          <w:color w:val="000000"/>
          <w:sz w:val="20"/>
          <w:lang w:eastAsia="tr-TR"/>
        </w:rPr>
        <w:t>)</w:t>
      </w:r>
    </w:p>
    <w:p w14:paraId="45252B89" w14:textId="77777777" w:rsidR="00672681" w:rsidRPr="00672681" w:rsidRDefault="005F4C78" w:rsidP="00AF2DCB">
      <w:pPr>
        <w:pStyle w:val="ListeParagraf"/>
        <w:numPr>
          <w:ilvl w:val="1"/>
          <w:numId w:val="5"/>
        </w:numPr>
        <w:spacing w:after="120"/>
        <w:ind w:left="709" w:hanging="283"/>
        <w:jc w:val="both"/>
        <w:rPr>
          <w:bCs/>
          <w:color w:val="000000"/>
          <w:lang w:eastAsia="tr-TR"/>
        </w:rPr>
      </w:pPr>
      <w:r>
        <w:rPr>
          <w:color w:val="000000"/>
          <w:lang w:eastAsia="tr-TR"/>
        </w:rPr>
        <w:t>İ</w:t>
      </w:r>
      <w:r w:rsidR="00AF2DCB" w:rsidRPr="005F4C78">
        <w:rPr>
          <w:b/>
          <w:bCs/>
          <w:color w:val="000000"/>
          <w:lang w:eastAsia="tr-TR"/>
        </w:rPr>
        <w:t>ş sözleşmeleri</w:t>
      </w:r>
      <w:r w:rsidR="00004B82">
        <w:rPr>
          <w:b/>
          <w:bCs/>
          <w:color w:val="000000"/>
          <w:lang w:eastAsia="tr-TR"/>
        </w:rPr>
        <w:t>:</w:t>
      </w:r>
      <w:r w:rsidR="00AF2DCB" w:rsidRPr="005F4C78">
        <w:rPr>
          <w:color w:val="000000"/>
          <w:lang w:eastAsia="tr-TR"/>
        </w:rPr>
        <w:t> </w:t>
      </w:r>
      <w:r w:rsidR="00710CB2">
        <w:rPr>
          <w:color w:val="000000"/>
          <w:lang w:eastAsia="tr-TR"/>
        </w:rPr>
        <w:t>B</w:t>
      </w:r>
      <w:r w:rsidR="00AF2DCB" w:rsidRPr="005F4C78">
        <w:rPr>
          <w:color w:val="000000"/>
          <w:lang w:eastAsia="tr-TR"/>
        </w:rPr>
        <w:t>ir tarafın (</w:t>
      </w:r>
      <w:r w:rsidR="00AF2DCB" w:rsidRPr="00710CB2">
        <w:rPr>
          <w:i/>
          <w:color w:val="000000"/>
          <w:lang w:eastAsia="tr-TR"/>
        </w:rPr>
        <w:t>işçi</w:t>
      </w:r>
      <w:r w:rsidR="00AF2DCB" w:rsidRPr="005F4C78">
        <w:rPr>
          <w:color w:val="000000"/>
          <w:lang w:eastAsia="tr-TR"/>
        </w:rPr>
        <w:t>) bağımlı olarak iş görmeyi, diğer tarafın (</w:t>
      </w:r>
      <w:r w:rsidR="00AF2DCB" w:rsidRPr="00710CB2">
        <w:rPr>
          <w:i/>
          <w:color w:val="000000"/>
          <w:lang w:eastAsia="tr-TR"/>
        </w:rPr>
        <w:t>işveren</w:t>
      </w:r>
      <w:r w:rsidR="00AF2DCB" w:rsidRPr="005F4C78">
        <w:rPr>
          <w:color w:val="000000"/>
          <w:lang w:eastAsia="tr-TR"/>
        </w:rPr>
        <w:t>) da ücret ödemeyi üstlenmesinden oluşan sözleşme</w:t>
      </w:r>
      <w:r w:rsidR="00710CB2">
        <w:rPr>
          <w:color w:val="000000"/>
          <w:lang w:eastAsia="tr-TR"/>
        </w:rPr>
        <w:t>dir.</w:t>
      </w:r>
      <w:r w:rsidR="00004B82">
        <w:rPr>
          <w:color w:val="000000"/>
          <w:lang w:eastAsia="tr-TR"/>
        </w:rPr>
        <w:t xml:space="preserve"> </w:t>
      </w:r>
      <w:r w:rsidR="00004B82" w:rsidRPr="009A68B2">
        <w:rPr>
          <w:i/>
          <w:color w:val="000000"/>
          <w:sz w:val="20"/>
          <w:lang w:eastAsia="tr-TR"/>
        </w:rPr>
        <w:t>(</w:t>
      </w:r>
      <w:r w:rsidR="00F54306">
        <w:rPr>
          <w:i/>
          <w:color w:val="000000"/>
          <w:sz w:val="20"/>
          <w:lang w:eastAsia="tr-TR"/>
        </w:rPr>
        <w:t>İş</w:t>
      </w:r>
      <w:r w:rsidR="00004B82" w:rsidRPr="009A68B2">
        <w:rPr>
          <w:i/>
          <w:color w:val="000000"/>
          <w:sz w:val="20"/>
          <w:lang w:eastAsia="tr-TR"/>
        </w:rPr>
        <w:t xml:space="preserve"> Kanun</w:t>
      </w:r>
      <w:r w:rsidR="00F54306">
        <w:rPr>
          <w:i/>
          <w:color w:val="000000"/>
          <w:sz w:val="20"/>
          <w:lang w:eastAsia="tr-TR"/>
        </w:rPr>
        <w:t>u</w:t>
      </w:r>
      <w:r w:rsidR="00004B82" w:rsidRPr="009A68B2">
        <w:rPr>
          <w:i/>
          <w:color w:val="000000"/>
          <w:sz w:val="20"/>
          <w:lang w:eastAsia="tr-TR"/>
        </w:rPr>
        <w:t xml:space="preserve"> md </w:t>
      </w:r>
      <w:r w:rsidR="00710CB2">
        <w:rPr>
          <w:i/>
          <w:color w:val="000000"/>
          <w:sz w:val="20"/>
          <w:lang w:eastAsia="tr-TR"/>
        </w:rPr>
        <w:t>8</w:t>
      </w:r>
      <w:r w:rsidR="00004B82" w:rsidRPr="009A68B2">
        <w:rPr>
          <w:i/>
          <w:color w:val="000000"/>
          <w:sz w:val="20"/>
          <w:lang w:eastAsia="tr-TR"/>
        </w:rPr>
        <w:t>)</w:t>
      </w:r>
    </w:p>
    <w:p w14:paraId="736268EA" w14:textId="77777777" w:rsidR="00EF2485" w:rsidRPr="00EF2485" w:rsidRDefault="00672681" w:rsidP="00AF2DCB">
      <w:pPr>
        <w:pStyle w:val="ListeParagraf"/>
        <w:numPr>
          <w:ilvl w:val="1"/>
          <w:numId w:val="5"/>
        </w:numPr>
        <w:spacing w:after="120"/>
        <w:ind w:left="709" w:hanging="283"/>
        <w:jc w:val="both"/>
        <w:rPr>
          <w:bCs/>
          <w:color w:val="000000"/>
          <w:lang w:eastAsia="tr-TR"/>
        </w:rPr>
      </w:pPr>
      <w:r>
        <w:rPr>
          <w:color w:val="000000"/>
          <w:lang w:eastAsia="tr-TR"/>
        </w:rPr>
        <w:t>H</w:t>
      </w:r>
      <w:r w:rsidR="00AF2DCB" w:rsidRPr="00672681">
        <w:rPr>
          <w:b/>
          <w:bCs/>
          <w:color w:val="000000"/>
          <w:lang w:eastAsia="tr-TR"/>
        </w:rPr>
        <w:t>izmet sözleşmeleri</w:t>
      </w:r>
      <w:r>
        <w:rPr>
          <w:b/>
          <w:bCs/>
          <w:color w:val="000000"/>
          <w:lang w:eastAsia="tr-TR"/>
        </w:rPr>
        <w:t>:</w:t>
      </w:r>
      <w:r w:rsidR="00AF2DCB" w:rsidRPr="00672681">
        <w:rPr>
          <w:color w:val="000000"/>
          <w:lang w:eastAsia="tr-TR"/>
        </w:rPr>
        <w:t> </w:t>
      </w:r>
    </w:p>
    <w:p w14:paraId="3575F382" w14:textId="5EA3EDDC" w:rsidR="001E4C44" w:rsidRPr="001E4C44" w:rsidRDefault="000C5701" w:rsidP="00EF2485">
      <w:pPr>
        <w:pStyle w:val="ListeParagraf"/>
        <w:numPr>
          <w:ilvl w:val="2"/>
          <w:numId w:val="5"/>
        </w:numPr>
        <w:spacing w:after="120"/>
        <w:ind w:left="993" w:hanging="142"/>
        <w:jc w:val="both"/>
        <w:rPr>
          <w:bCs/>
          <w:color w:val="000000"/>
          <w:lang w:eastAsia="tr-TR"/>
        </w:rPr>
      </w:pPr>
      <w:r>
        <w:rPr>
          <w:b/>
          <w:color w:val="000000"/>
          <w:lang w:eastAsia="tr-TR"/>
        </w:rPr>
        <w:t>Genel hizmet</w:t>
      </w:r>
      <w:r w:rsidR="00AF2DCB" w:rsidRPr="000C5701">
        <w:rPr>
          <w:b/>
          <w:color w:val="000000"/>
          <w:lang w:eastAsia="tr-TR"/>
        </w:rPr>
        <w:t xml:space="preserve"> sözleşmesi</w:t>
      </w:r>
      <w:r w:rsidRPr="000C5701">
        <w:rPr>
          <w:b/>
          <w:color w:val="000000"/>
          <w:lang w:eastAsia="tr-TR"/>
        </w:rPr>
        <w:t>:</w:t>
      </w:r>
      <w:r w:rsidR="00AF2DCB" w:rsidRPr="00672681">
        <w:rPr>
          <w:color w:val="000000"/>
          <w:lang w:eastAsia="tr-TR"/>
        </w:rPr>
        <w:t xml:space="preserve"> </w:t>
      </w:r>
      <w:r w:rsidR="005A7674" w:rsidRPr="001E4C44">
        <w:rPr>
          <w:color w:val="000000"/>
          <w:lang w:eastAsia="tr-TR"/>
        </w:rPr>
        <w:t>İ</w:t>
      </w:r>
      <w:r w:rsidR="005A7674" w:rsidRPr="00F0104F">
        <w:rPr>
          <w:color w:val="000000"/>
          <w:lang w:eastAsia="tr-TR"/>
        </w:rPr>
        <w:t>şçinin</w:t>
      </w:r>
      <w:r w:rsidR="00F0104F" w:rsidRPr="00F0104F">
        <w:rPr>
          <w:color w:val="000000"/>
          <w:lang w:eastAsia="tr-TR"/>
        </w:rPr>
        <w:t xml:space="preserve"> </w:t>
      </w:r>
      <w:r w:rsidR="005A7674" w:rsidRPr="00F0104F">
        <w:rPr>
          <w:color w:val="000000"/>
          <w:lang w:eastAsia="tr-TR"/>
        </w:rPr>
        <w:t>işverene</w:t>
      </w:r>
      <w:r w:rsidR="00F0104F" w:rsidRPr="00F0104F">
        <w:rPr>
          <w:color w:val="000000"/>
          <w:lang w:eastAsia="tr-TR"/>
        </w:rPr>
        <w:t xml:space="preserve"> </w:t>
      </w:r>
      <w:r w:rsidR="005A7674" w:rsidRPr="00F0104F">
        <w:rPr>
          <w:color w:val="000000"/>
          <w:lang w:eastAsia="tr-TR"/>
        </w:rPr>
        <w:t>bağımlı</w:t>
      </w:r>
      <w:r w:rsidR="00F0104F" w:rsidRPr="00F0104F">
        <w:rPr>
          <w:color w:val="000000"/>
          <w:lang w:eastAsia="tr-TR"/>
        </w:rPr>
        <w:t xml:space="preserve"> olarak belirli veya belirli olmayan </w:t>
      </w:r>
      <w:r w:rsidR="008056A4" w:rsidRPr="00F0104F">
        <w:rPr>
          <w:color w:val="000000"/>
          <w:lang w:eastAsia="tr-TR"/>
        </w:rPr>
        <w:t>süreyle</w:t>
      </w:r>
      <w:r w:rsidR="00F0104F" w:rsidRPr="00F0104F">
        <w:rPr>
          <w:color w:val="000000"/>
          <w:lang w:eastAsia="tr-TR"/>
        </w:rPr>
        <w:t xml:space="preserve"> iş</w:t>
      </w:r>
      <w:r w:rsidR="008056A4">
        <w:rPr>
          <w:color w:val="000000"/>
          <w:lang w:eastAsia="tr-TR"/>
        </w:rPr>
        <w:t xml:space="preserve"> </w:t>
      </w:r>
      <w:r w:rsidR="008056A4" w:rsidRPr="00F0104F">
        <w:rPr>
          <w:color w:val="000000"/>
          <w:lang w:eastAsia="tr-TR"/>
        </w:rPr>
        <w:t>görmeyi</w:t>
      </w:r>
      <w:r w:rsidR="00F0104F" w:rsidRPr="00F0104F">
        <w:rPr>
          <w:color w:val="000000"/>
          <w:lang w:eastAsia="tr-TR"/>
        </w:rPr>
        <w:t xml:space="preserve"> ve </w:t>
      </w:r>
      <w:r w:rsidR="005A7674" w:rsidRPr="00F0104F">
        <w:rPr>
          <w:color w:val="000000"/>
          <w:lang w:eastAsia="tr-TR"/>
        </w:rPr>
        <w:t>işverenin</w:t>
      </w:r>
      <w:r w:rsidR="00F0104F" w:rsidRPr="00F0104F">
        <w:rPr>
          <w:color w:val="000000"/>
          <w:lang w:eastAsia="tr-TR"/>
        </w:rPr>
        <w:t xml:space="preserve"> de ona zamana veya yapılan </w:t>
      </w:r>
      <w:proofErr w:type="spellStart"/>
      <w:r w:rsidR="00F0104F" w:rsidRPr="00F0104F">
        <w:rPr>
          <w:color w:val="000000"/>
          <w:lang w:eastAsia="tr-TR"/>
        </w:rPr>
        <w:t>işe</w:t>
      </w:r>
      <w:proofErr w:type="spellEnd"/>
      <w:r w:rsidR="00F0104F" w:rsidRPr="00F0104F">
        <w:rPr>
          <w:color w:val="000000"/>
          <w:lang w:eastAsia="tr-TR"/>
        </w:rPr>
        <w:t xml:space="preserve"> </w:t>
      </w:r>
      <w:r w:rsidR="005A7674" w:rsidRPr="00F0104F">
        <w:rPr>
          <w:color w:val="000000"/>
          <w:lang w:eastAsia="tr-TR"/>
        </w:rPr>
        <w:t>göre</w:t>
      </w:r>
      <w:r w:rsidR="00F0104F" w:rsidRPr="00F0104F">
        <w:rPr>
          <w:color w:val="000000"/>
          <w:lang w:eastAsia="tr-TR"/>
        </w:rPr>
        <w:t xml:space="preserve"> </w:t>
      </w:r>
      <w:r w:rsidR="008056A4" w:rsidRPr="00F0104F">
        <w:rPr>
          <w:color w:val="000000"/>
          <w:lang w:eastAsia="tr-TR"/>
        </w:rPr>
        <w:t>ücret</w:t>
      </w:r>
      <w:r w:rsidR="00F0104F" w:rsidRPr="00F0104F">
        <w:rPr>
          <w:color w:val="000000"/>
          <w:lang w:eastAsia="tr-TR"/>
        </w:rPr>
        <w:t xml:space="preserve"> </w:t>
      </w:r>
      <w:r w:rsidR="008056A4" w:rsidRPr="00F0104F">
        <w:rPr>
          <w:color w:val="000000"/>
          <w:lang w:eastAsia="tr-TR"/>
        </w:rPr>
        <w:t>ödemeyi</w:t>
      </w:r>
      <w:r w:rsidR="00F0104F" w:rsidRPr="00F0104F">
        <w:rPr>
          <w:color w:val="000000"/>
          <w:lang w:eastAsia="tr-TR"/>
        </w:rPr>
        <w:t xml:space="preserve"> </w:t>
      </w:r>
      <w:r w:rsidR="008056A4" w:rsidRPr="00F0104F">
        <w:rPr>
          <w:color w:val="000000"/>
          <w:lang w:eastAsia="tr-TR"/>
        </w:rPr>
        <w:t>üstlendiği</w:t>
      </w:r>
      <w:r w:rsidR="00F0104F" w:rsidRPr="00F0104F">
        <w:rPr>
          <w:color w:val="000000"/>
          <w:lang w:eastAsia="tr-TR"/>
        </w:rPr>
        <w:t xml:space="preserve"> </w:t>
      </w:r>
      <w:r w:rsidR="008056A4" w:rsidRPr="00F0104F">
        <w:rPr>
          <w:color w:val="000000"/>
          <w:lang w:eastAsia="tr-TR"/>
        </w:rPr>
        <w:t>sözleşmedir</w:t>
      </w:r>
      <w:r w:rsidR="00F0104F" w:rsidRPr="00F0104F">
        <w:rPr>
          <w:color w:val="000000"/>
          <w:lang w:eastAsia="tr-TR"/>
        </w:rPr>
        <w:t xml:space="preserve">. </w:t>
      </w:r>
      <w:r w:rsidR="001E4C44" w:rsidRPr="009A68B2">
        <w:rPr>
          <w:i/>
          <w:color w:val="000000"/>
          <w:sz w:val="20"/>
          <w:lang w:eastAsia="tr-TR"/>
        </w:rPr>
        <w:t>(</w:t>
      </w:r>
      <w:r w:rsidR="001E4C44">
        <w:rPr>
          <w:i/>
          <w:color w:val="000000"/>
          <w:sz w:val="20"/>
          <w:lang w:eastAsia="tr-TR"/>
        </w:rPr>
        <w:t>Borçlar</w:t>
      </w:r>
      <w:r w:rsidR="001E4C44" w:rsidRPr="009A68B2">
        <w:rPr>
          <w:i/>
          <w:color w:val="000000"/>
          <w:sz w:val="20"/>
          <w:lang w:eastAsia="tr-TR"/>
        </w:rPr>
        <w:t xml:space="preserve"> Kanun</w:t>
      </w:r>
      <w:r w:rsidR="001E4C44">
        <w:rPr>
          <w:i/>
          <w:color w:val="000000"/>
          <w:sz w:val="20"/>
          <w:lang w:eastAsia="tr-TR"/>
        </w:rPr>
        <w:t>u</w:t>
      </w:r>
      <w:r w:rsidR="001E4C44" w:rsidRPr="009A68B2">
        <w:rPr>
          <w:i/>
          <w:color w:val="000000"/>
          <w:sz w:val="20"/>
          <w:lang w:eastAsia="tr-TR"/>
        </w:rPr>
        <w:t xml:space="preserve"> md </w:t>
      </w:r>
      <w:r w:rsidR="001E4C44">
        <w:rPr>
          <w:i/>
          <w:color w:val="000000"/>
          <w:sz w:val="20"/>
          <w:lang w:eastAsia="tr-TR"/>
        </w:rPr>
        <w:t>393</w:t>
      </w:r>
      <w:r w:rsidR="001E4C44" w:rsidRPr="009A68B2">
        <w:rPr>
          <w:i/>
          <w:color w:val="000000"/>
          <w:sz w:val="20"/>
          <w:lang w:eastAsia="tr-TR"/>
        </w:rPr>
        <w:t>)</w:t>
      </w:r>
    </w:p>
    <w:p w14:paraId="139AB899" w14:textId="3F43FDCC" w:rsidR="00103438" w:rsidRPr="00103438" w:rsidRDefault="00381A11" w:rsidP="00EF2485">
      <w:pPr>
        <w:pStyle w:val="ListeParagraf"/>
        <w:numPr>
          <w:ilvl w:val="2"/>
          <w:numId w:val="5"/>
        </w:numPr>
        <w:spacing w:after="120"/>
        <w:ind w:left="993" w:hanging="142"/>
        <w:jc w:val="both"/>
        <w:rPr>
          <w:bCs/>
          <w:color w:val="000000"/>
          <w:lang w:eastAsia="tr-TR"/>
        </w:rPr>
      </w:pPr>
      <w:r w:rsidRPr="00381A11">
        <w:rPr>
          <w:b/>
          <w:color w:val="000000"/>
          <w:lang w:eastAsia="tr-TR"/>
        </w:rPr>
        <w:t>Pazarlamacılık</w:t>
      </w:r>
      <w:r w:rsidR="00AF2DCB" w:rsidRPr="00381A11">
        <w:rPr>
          <w:b/>
          <w:color w:val="000000"/>
          <w:lang w:eastAsia="tr-TR"/>
        </w:rPr>
        <w:t xml:space="preserve"> sözleşmesi</w:t>
      </w:r>
      <w:r w:rsidRPr="00381A11">
        <w:rPr>
          <w:b/>
          <w:color w:val="000000"/>
          <w:lang w:eastAsia="tr-TR"/>
        </w:rPr>
        <w:t>:</w:t>
      </w:r>
      <w:r w:rsidR="00AF2DCB" w:rsidRPr="00672681">
        <w:rPr>
          <w:color w:val="000000"/>
          <w:lang w:eastAsia="tr-TR"/>
        </w:rPr>
        <w:t xml:space="preserve"> </w:t>
      </w:r>
      <w:r w:rsidR="004548C1">
        <w:rPr>
          <w:color w:val="000000"/>
          <w:lang w:eastAsia="tr-TR"/>
        </w:rPr>
        <w:t>P</w:t>
      </w:r>
      <w:r w:rsidR="00AF2DCB" w:rsidRPr="00672681">
        <w:rPr>
          <w:color w:val="000000"/>
          <w:lang w:eastAsia="tr-TR"/>
        </w:rPr>
        <w:t>azarlamacının sürekli olarak, bir ticari işletme sahibi işveren hesabına ve işletmesinin dışında, her türlü işlemin yapılmasına aracılık etmeyi veya yazılı anlaşma varsa, bu anlaşmada belirtilen işlemleri yapmayı, işletme sahibi işverenin de buna karşılık ücret ödemeyi üstlendiği sözleşme</w:t>
      </w:r>
      <w:r w:rsidR="00103438">
        <w:rPr>
          <w:color w:val="000000"/>
          <w:lang w:eastAsia="tr-TR"/>
        </w:rPr>
        <w:t xml:space="preserve">dir. </w:t>
      </w:r>
      <w:r w:rsidR="00103438" w:rsidRPr="009A68B2">
        <w:rPr>
          <w:i/>
          <w:color w:val="000000"/>
          <w:sz w:val="20"/>
          <w:lang w:eastAsia="tr-TR"/>
        </w:rPr>
        <w:t>(</w:t>
      </w:r>
      <w:r w:rsidR="00103438">
        <w:rPr>
          <w:i/>
          <w:color w:val="000000"/>
          <w:sz w:val="20"/>
          <w:lang w:eastAsia="tr-TR"/>
        </w:rPr>
        <w:t>Borçlar</w:t>
      </w:r>
      <w:r w:rsidR="00103438" w:rsidRPr="009A68B2">
        <w:rPr>
          <w:i/>
          <w:color w:val="000000"/>
          <w:sz w:val="20"/>
          <w:lang w:eastAsia="tr-TR"/>
        </w:rPr>
        <w:t xml:space="preserve"> Kanun</w:t>
      </w:r>
      <w:r w:rsidR="00103438">
        <w:rPr>
          <w:i/>
          <w:color w:val="000000"/>
          <w:sz w:val="20"/>
          <w:lang w:eastAsia="tr-TR"/>
        </w:rPr>
        <w:t>u</w:t>
      </w:r>
      <w:r w:rsidR="00103438" w:rsidRPr="009A68B2">
        <w:rPr>
          <w:i/>
          <w:color w:val="000000"/>
          <w:sz w:val="20"/>
          <w:lang w:eastAsia="tr-TR"/>
        </w:rPr>
        <w:t xml:space="preserve"> md </w:t>
      </w:r>
      <w:r w:rsidR="00103438">
        <w:rPr>
          <w:i/>
          <w:color w:val="000000"/>
          <w:sz w:val="20"/>
          <w:lang w:eastAsia="tr-TR"/>
        </w:rPr>
        <w:t>448</w:t>
      </w:r>
      <w:r w:rsidR="00103438" w:rsidRPr="009A68B2">
        <w:rPr>
          <w:i/>
          <w:color w:val="000000"/>
          <w:sz w:val="20"/>
          <w:lang w:eastAsia="tr-TR"/>
        </w:rPr>
        <w:t>)</w:t>
      </w:r>
    </w:p>
    <w:p w14:paraId="361E9AEE" w14:textId="77777777" w:rsidR="00BB067A" w:rsidRDefault="00516B44" w:rsidP="00AF2DCB">
      <w:pPr>
        <w:pStyle w:val="ListeParagraf"/>
        <w:numPr>
          <w:ilvl w:val="2"/>
          <w:numId w:val="5"/>
        </w:numPr>
        <w:spacing w:after="120"/>
        <w:ind w:left="993" w:hanging="142"/>
        <w:jc w:val="both"/>
        <w:rPr>
          <w:i/>
          <w:color w:val="000000"/>
          <w:sz w:val="20"/>
          <w:lang w:eastAsia="tr-TR"/>
        </w:rPr>
      </w:pPr>
      <w:r w:rsidRPr="00516B44">
        <w:rPr>
          <w:b/>
          <w:color w:val="000000"/>
          <w:lang w:eastAsia="tr-TR"/>
        </w:rPr>
        <w:t>Evde hizmet</w:t>
      </w:r>
      <w:r w:rsidR="00AF2DCB" w:rsidRPr="00516B44">
        <w:rPr>
          <w:b/>
          <w:color w:val="000000"/>
          <w:lang w:eastAsia="tr-TR"/>
        </w:rPr>
        <w:t xml:space="preserve"> sözleşmesi</w:t>
      </w:r>
      <w:r w:rsidRPr="00516B44">
        <w:rPr>
          <w:b/>
          <w:color w:val="000000"/>
          <w:lang w:eastAsia="tr-TR"/>
        </w:rPr>
        <w:t>:</w:t>
      </w:r>
      <w:r w:rsidR="00AF2DCB" w:rsidRPr="00672681">
        <w:rPr>
          <w:color w:val="000000"/>
          <w:lang w:eastAsia="tr-TR"/>
        </w:rPr>
        <w:t xml:space="preserve"> </w:t>
      </w:r>
      <w:r>
        <w:rPr>
          <w:color w:val="000000"/>
          <w:lang w:eastAsia="tr-TR"/>
        </w:rPr>
        <w:t>İ</w:t>
      </w:r>
      <w:r w:rsidR="00AF2DCB" w:rsidRPr="00672681">
        <w:rPr>
          <w:color w:val="000000"/>
          <w:lang w:eastAsia="tr-TR"/>
        </w:rPr>
        <w:t>şverenin verdiği işi, işçinin kendi evinde veya belirleyeceği başka bir yerde, bizzat veya aile bireyleriyle birlikte bir ücret karşılığında görmeyi üstlendiği sözleşme</w:t>
      </w:r>
      <w:r>
        <w:rPr>
          <w:color w:val="000000"/>
          <w:lang w:eastAsia="tr-TR"/>
        </w:rPr>
        <w:t>dir.</w:t>
      </w:r>
      <w:r w:rsidR="00672681">
        <w:rPr>
          <w:color w:val="000000"/>
          <w:lang w:eastAsia="tr-TR"/>
        </w:rPr>
        <w:t xml:space="preserve"> </w:t>
      </w:r>
      <w:r w:rsidR="00672681" w:rsidRPr="009A68B2">
        <w:rPr>
          <w:i/>
          <w:color w:val="000000"/>
          <w:sz w:val="20"/>
          <w:lang w:eastAsia="tr-TR"/>
        </w:rPr>
        <w:t>(</w:t>
      </w:r>
      <w:r w:rsidR="00431D73">
        <w:rPr>
          <w:i/>
          <w:color w:val="000000"/>
          <w:sz w:val="20"/>
          <w:lang w:eastAsia="tr-TR"/>
        </w:rPr>
        <w:t>Borçlar</w:t>
      </w:r>
      <w:r w:rsidR="00672681" w:rsidRPr="009A68B2">
        <w:rPr>
          <w:i/>
          <w:color w:val="000000"/>
          <w:sz w:val="20"/>
          <w:lang w:eastAsia="tr-TR"/>
        </w:rPr>
        <w:t xml:space="preserve"> Kanun</w:t>
      </w:r>
      <w:r w:rsidR="00672681">
        <w:rPr>
          <w:i/>
          <w:color w:val="000000"/>
          <w:sz w:val="20"/>
          <w:lang w:eastAsia="tr-TR"/>
        </w:rPr>
        <w:t>u</w:t>
      </w:r>
      <w:r w:rsidR="00672681" w:rsidRPr="009A68B2">
        <w:rPr>
          <w:i/>
          <w:color w:val="000000"/>
          <w:sz w:val="20"/>
          <w:lang w:eastAsia="tr-TR"/>
        </w:rPr>
        <w:t xml:space="preserve"> md </w:t>
      </w:r>
      <w:r w:rsidR="00F37659">
        <w:rPr>
          <w:i/>
          <w:color w:val="000000"/>
          <w:sz w:val="20"/>
          <w:lang w:eastAsia="tr-TR"/>
        </w:rPr>
        <w:t>461</w:t>
      </w:r>
      <w:r w:rsidR="00672681" w:rsidRPr="009A68B2">
        <w:rPr>
          <w:i/>
          <w:color w:val="000000"/>
          <w:sz w:val="20"/>
          <w:lang w:eastAsia="tr-TR"/>
        </w:rPr>
        <w:t>)</w:t>
      </w:r>
    </w:p>
    <w:p w14:paraId="1EFBE8FA" w14:textId="193B69C2" w:rsidR="00AF2DCB" w:rsidRPr="00BB067A" w:rsidRDefault="00BB067A" w:rsidP="00AF2DCB">
      <w:pPr>
        <w:pStyle w:val="ListeParagraf"/>
        <w:numPr>
          <w:ilvl w:val="2"/>
          <w:numId w:val="5"/>
        </w:numPr>
        <w:spacing w:after="120"/>
        <w:ind w:left="993" w:hanging="142"/>
        <w:jc w:val="both"/>
        <w:rPr>
          <w:i/>
          <w:color w:val="000000"/>
          <w:sz w:val="20"/>
          <w:lang w:eastAsia="tr-TR"/>
        </w:rPr>
      </w:pPr>
      <w:r>
        <w:rPr>
          <w:b/>
          <w:bCs/>
          <w:color w:val="000000"/>
          <w:lang w:eastAsia="tr-TR"/>
        </w:rPr>
        <w:t>E</w:t>
      </w:r>
      <w:r w:rsidR="00AF2DCB" w:rsidRPr="00BB067A">
        <w:rPr>
          <w:b/>
          <w:bCs/>
          <w:color w:val="000000"/>
          <w:lang w:eastAsia="tr-TR"/>
        </w:rPr>
        <w:t>ser sözleşmeleri</w:t>
      </w:r>
      <w:r>
        <w:rPr>
          <w:b/>
          <w:bCs/>
          <w:color w:val="000000"/>
          <w:lang w:eastAsia="tr-TR"/>
        </w:rPr>
        <w:t>:</w:t>
      </w:r>
      <w:r w:rsidR="00AF2DCB" w:rsidRPr="00BB067A">
        <w:rPr>
          <w:color w:val="000000"/>
          <w:lang w:eastAsia="tr-TR"/>
        </w:rPr>
        <w:t> </w:t>
      </w:r>
      <w:r>
        <w:rPr>
          <w:color w:val="000000"/>
          <w:lang w:eastAsia="tr-TR"/>
        </w:rPr>
        <w:t>Y</w:t>
      </w:r>
      <w:r w:rsidR="00AF2DCB" w:rsidRPr="00BB067A">
        <w:rPr>
          <w:color w:val="000000"/>
          <w:lang w:eastAsia="tr-TR"/>
        </w:rPr>
        <w:t>üklenicinin bir eser meydana getirmeyi, iş</w:t>
      </w:r>
      <w:r w:rsidR="006C0A66">
        <w:rPr>
          <w:color w:val="000000"/>
          <w:lang w:eastAsia="tr-TR"/>
        </w:rPr>
        <w:t xml:space="preserve"> </w:t>
      </w:r>
      <w:r w:rsidR="00AF2DCB" w:rsidRPr="00BB067A">
        <w:rPr>
          <w:color w:val="000000"/>
          <w:lang w:eastAsia="tr-TR"/>
        </w:rPr>
        <w:t>sahibinin de bunun karşılığında bir bedel ödemeyi üstlendiği sözleşme</w:t>
      </w:r>
      <w:r w:rsidR="00933564">
        <w:rPr>
          <w:color w:val="000000"/>
          <w:lang w:eastAsia="tr-TR"/>
        </w:rPr>
        <w:t>dir.</w:t>
      </w:r>
      <w:r>
        <w:rPr>
          <w:color w:val="000000"/>
          <w:lang w:eastAsia="tr-TR"/>
        </w:rPr>
        <w:t xml:space="preserve"> </w:t>
      </w:r>
      <w:r w:rsidRPr="009A68B2">
        <w:rPr>
          <w:i/>
          <w:color w:val="000000"/>
          <w:sz w:val="20"/>
          <w:lang w:eastAsia="tr-TR"/>
        </w:rPr>
        <w:t>(</w:t>
      </w:r>
      <w:r>
        <w:rPr>
          <w:i/>
          <w:color w:val="000000"/>
          <w:sz w:val="20"/>
          <w:lang w:eastAsia="tr-TR"/>
        </w:rPr>
        <w:t>Borçlar</w:t>
      </w:r>
      <w:r w:rsidRPr="009A68B2">
        <w:rPr>
          <w:i/>
          <w:color w:val="000000"/>
          <w:sz w:val="20"/>
          <w:lang w:eastAsia="tr-TR"/>
        </w:rPr>
        <w:t xml:space="preserve"> Kanun</w:t>
      </w:r>
      <w:r>
        <w:rPr>
          <w:i/>
          <w:color w:val="000000"/>
          <w:sz w:val="20"/>
          <w:lang w:eastAsia="tr-TR"/>
        </w:rPr>
        <w:t>u</w:t>
      </w:r>
      <w:r w:rsidRPr="009A68B2">
        <w:rPr>
          <w:i/>
          <w:color w:val="000000"/>
          <w:sz w:val="20"/>
          <w:lang w:eastAsia="tr-TR"/>
        </w:rPr>
        <w:t xml:space="preserve"> md </w:t>
      </w:r>
      <w:r>
        <w:rPr>
          <w:i/>
          <w:color w:val="000000"/>
          <w:sz w:val="20"/>
          <w:lang w:eastAsia="tr-TR"/>
        </w:rPr>
        <w:t>4</w:t>
      </w:r>
      <w:r>
        <w:rPr>
          <w:i/>
          <w:color w:val="000000"/>
          <w:sz w:val="20"/>
          <w:lang w:eastAsia="tr-TR"/>
        </w:rPr>
        <w:t>70</w:t>
      </w:r>
      <w:r w:rsidRPr="009A68B2">
        <w:rPr>
          <w:i/>
          <w:color w:val="000000"/>
          <w:sz w:val="20"/>
          <w:lang w:eastAsia="tr-TR"/>
        </w:rPr>
        <w:t>)</w:t>
      </w:r>
    </w:p>
    <w:p w14:paraId="168D8667" w14:textId="7B6A878E" w:rsidR="00F72EAE" w:rsidRDefault="00F72EAE" w:rsidP="00F72EAE">
      <w:pPr>
        <w:pStyle w:val="ListeParagraf"/>
        <w:numPr>
          <w:ilvl w:val="0"/>
          <w:numId w:val="5"/>
        </w:numPr>
        <w:spacing w:after="120"/>
        <w:ind w:left="426" w:hanging="426"/>
        <w:jc w:val="both"/>
        <w:rPr>
          <w:color w:val="000000"/>
          <w:lang w:eastAsia="tr-TR"/>
        </w:rPr>
      </w:pPr>
      <w:r>
        <w:rPr>
          <w:color w:val="000000"/>
          <w:lang w:eastAsia="tr-TR"/>
        </w:rPr>
        <w:t xml:space="preserve">Konunun önemi ve </w:t>
      </w:r>
      <w:r w:rsidR="003F4B44">
        <w:rPr>
          <w:color w:val="000000"/>
          <w:lang w:eastAsia="tr-TR"/>
        </w:rPr>
        <w:t>oldukça geniş kitleleri etkileyecek</w:t>
      </w:r>
      <w:r w:rsidR="00E13A7B">
        <w:rPr>
          <w:color w:val="000000"/>
          <w:lang w:eastAsia="tr-TR"/>
        </w:rPr>
        <w:t xml:space="preserve"> olması nedeniyle</w:t>
      </w:r>
      <w:r w:rsidR="00B97B25">
        <w:rPr>
          <w:color w:val="000000"/>
          <w:lang w:eastAsia="tr-TR"/>
        </w:rPr>
        <w:t xml:space="preserve"> ilave açıklama ve düzenlemelere ihtiyaç duyulacağı muhakkak olup, konu hakkındaki </w:t>
      </w:r>
      <w:r w:rsidR="00115CEF">
        <w:rPr>
          <w:color w:val="000000"/>
          <w:lang w:eastAsia="tr-TR"/>
        </w:rPr>
        <w:t>sirküler ve duyurularımızı takip etmenizi öneririz.</w:t>
      </w:r>
    </w:p>
    <w:p w14:paraId="546DC17B" w14:textId="11A45E68" w:rsidR="00AF2DCB" w:rsidRDefault="00AF2DCB" w:rsidP="0064012F">
      <w:pPr>
        <w:pStyle w:val="NormalWeb"/>
        <w:spacing w:before="0" w:beforeAutospacing="0" w:after="120" w:afterAutospacing="0"/>
        <w:jc w:val="both"/>
        <w:rPr>
          <w:rFonts w:ascii="TimesNewRomanPSMT" w:hAnsi="TimesNewRomanPSMT" w:cs="TimesNewRomanPSMT"/>
        </w:rPr>
      </w:pPr>
    </w:p>
    <w:p w14:paraId="69C683A3" w14:textId="77777777" w:rsidR="00AF2DCB" w:rsidRPr="0064012F" w:rsidRDefault="00AF2DCB" w:rsidP="0064012F">
      <w:pPr>
        <w:pStyle w:val="NormalWeb"/>
        <w:spacing w:before="0" w:beforeAutospacing="0" w:after="120" w:afterAutospacing="0"/>
        <w:jc w:val="both"/>
        <w:rPr>
          <w:rFonts w:ascii="TimesNewRomanPSMT" w:hAnsi="TimesNewRomanPSMT" w:cs="TimesNewRomanPSMT"/>
        </w:rPr>
      </w:pPr>
    </w:p>
    <w:p w14:paraId="06559D6F" w14:textId="77777777" w:rsidR="00E27050" w:rsidRDefault="00E27050" w:rsidP="00E27050">
      <w:pPr>
        <w:pStyle w:val="Default"/>
      </w:pPr>
    </w:p>
    <w:p w14:paraId="1D8564CC" w14:textId="77777777" w:rsidR="00E27050" w:rsidRDefault="00E27050" w:rsidP="00E27050">
      <w:pPr>
        <w:pStyle w:val="Default"/>
      </w:pPr>
      <w:r>
        <w:t xml:space="preserve"> Saygılarımızla, </w:t>
      </w:r>
    </w:p>
    <w:p w14:paraId="2178A5CD" w14:textId="77777777" w:rsidR="00E27050" w:rsidRDefault="00E27050" w:rsidP="00E27050">
      <w:pPr>
        <w:pStyle w:val="Default"/>
      </w:pPr>
    </w:p>
    <w:p w14:paraId="2C7D6C16" w14:textId="77777777" w:rsidR="00E27050" w:rsidRDefault="00E27050" w:rsidP="007B2D49">
      <w:pPr>
        <w:pStyle w:val="Default"/>
        <w:spacing w:after="120"/>
      </w:pPr>
      <w:r>
        <w:t xml:space="preserve">PARETO YEMİNLİ MALİ MÜŞAVİRLİK </w:t>
      </w:r>
    </w:p>
    <w:p w14:paraId="1E8E00D0" w14:textId="7F2BDB4D" w:rsidR="00725965" w:rsidRPr="003A4BB9" w:rsidRDefault="00E27050" w:rsidP="007B2D49">
      <w:pPr>
        <w:pStyle w:val="NormalWeb"/>
        <w:spacing w:before="0" w:beforeAutospacing="0" w:after="120" w:afterAutospacing="0"/>
      </w:pPr>
      <w:r>
        <w:rPr>
          <w:sz w:val="23"/>
          <w:szCs w:val="23"/>
        </w:rPr>
        <w:t>BAĞIMSIZ DENETİM DANIŞMANLIK LTD. ŞTİ.</w:t>
      </w:r>
    </w:p>
    <w:sectPr w:rsidR="00725965" w:rsidRPr="003A4BB9" w:rsidSect="009F7145">
      <w:headerReference w:type="default" r:id="rId7"/>
      <w:footerReference w:type="default" r:id="rId8"/>
      <w:pgSz w:w="11906" w:h="16838"/>
      <w:pgMar w:top="1985" w:right="924" w:bottom="1418" w:left="1418" w:header="709" w:footer="0" w:gutter="0"/>
      <w:pgBorders w:offsetFrom="page">
        <w:top w:val="threeDEngrave" w:sz="24" w:space="24" w:color="002060"/>
        <w:left w:val="threeDEngrave" w:sz="24" w:space="24" w:color="002060"/>
        <w:bottom w:val="threeDEngrave" w:sz="24" w:space="24" w:color="002060"/>
        <w:right w:val="threeDEngrav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FFD7" w14:textId="77777777" w:rsidR="00706E08" w:rsidRDefault="00706E08">
      <w:r>
        <w:separator/>
      </w:r>
    </w:p>
  </w:endnote>
  <w:endnote w:type="continuationSeparator" w:id="0">
    <w:p w14:paraId="586C511F" w14:textId="77777777" w:rsidR="00706E08" w:rsidRDefault="0070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20B0604020202020204"/>
    <w:charset w:val="A2"/>
    <w:family w:val="roman"/>
    <w:pitch w:val="default"/>
  </w:font>
  <w:font w:name="-webkit-standard">
    <w:altName w:val="Cambria"/>
    <w:panose1 w:val="020B0604020202020204"/>
    <w:charset w:val="00"/>
    <w:family w:val="roman"/>
    <w:notTrueType/>
    <w:pitch w:val="default"/>
  </w:font>
  <w:font w:name="TimesNewRomanPSMT">
    <w:altName w:val="Times New Roman"/>
    <w:panose1 w:val="020206030504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9516" w14:textId="77777777" w:rsidR="005E52BA" w:rsidRDefault="005E52BA">
    <w:pPr>
      <w:pStyle w:val="AltBilgi"/>
      <w:jc w:val="center"/>
    </w:pPr>
  </w:p>
  <w:p w14:paraId="33E547CE" w14:textId="77777777" w:rsidR="005E52BA" w:rsidRDefault="00C52D35" w:rsidP="009F7145">
    <w:pPr>
      <w:pStyle w:val="AltBilgi"/>
      <w:jc w:val="center"/>
    </w:pPr>
    <w:r>
      <w:rPr>
        <w:b/>
        <w:bCs/>
      </w:rPr>
      <w:fldChar w:fldCharType="begin"/>
    </w:r>
    <w:r w:rsidR="005E52BA">
      <w:rPr>
        <w:b/>
        <w:bCs/>
      </w:rPr>
      <w:instrText>PAGE</w:instrText>
    </w:r>
    <w:r>
      <w:rPr>
        <w:b/>
        <w:bCs/>
      </w:rPr>
      <w:fldChar w:fldCharType="separate"/>
    </w:r>
    <w:r w:rsidR="005C7F82">
      <w:rPr>
        <w:b/>
        <w:bCs/>
        <w:noProof/>
      </w:rPr>
      <w:t>1</w:t>
    </w:r>
    <w:r>
      <w:rPr>
        <w:b/>
        <w:bCs/>
      </w:rPr>
      <w:fldChar w:fldCharType="end"/>
    </w:r>
    <w:r w:rsidR="005E52BA">
      <w:t xml:space="preserve"> / </w:t>
    </w:r>
    <w:r>
      <w:rPr>
        <w:b/>
        <w:bCs/>
      </w:rPr>
      <w:fldChar w:fldCharType="begin"/>
    </w:r>
    <w:r w:rsidR="005E52BA">
      <w:rPr>
        <w:b/>
        <w:bCs/>
      </w:rPr>
      <w:instrText>NUMPAGES</w:instrText>
    </w:r>
    <w:r>
      <w:rPr>
        <w:b/>
        <w:bCs/>
      </w:rPr>
      <w:fldChar w:fldCharType="separate"/>
    </w:r>
    <w:r w:rsidR="005C7F82">
      <w:rPr>
        <w:b/>
        <w:bCs/>
        <w:noProof/>
      </w:rPr>
      <w:t>1</w:t>
    </w:r>
    <w:r>
      <w:rPr>
        <w:b/>
        <w:bCs/>
      </w:rPr>
      <w:fldChar w:fldCharType="end"/>
    </w:r>
  </w:p>
  <w:p w14:paraId="7E00895E" w14:textId="77777777" w:rsidR="005E52BA" w:rsidRDefault="005E52BA" w:rsidP="009F7145">
    <w:pPr>
      <w:pStyle w:val="AltBilgi"/>
      <w:ind w:right="-397" w:hanging="426"/>
      <w:jc w:val="center"/>
      <w:rPr>
        <w:color w:val="1F497D"/>
        <w:sz w:val="18"/>
        <w:szCs w:val="18"/>
      </w:rPr>
    </w:pPr>
  </w:p>
  <w:p w14:paraId="75A2CBB0" w14:textId="77777777" w:rsidR="005E52BA" w:rsidRPr="00355ED6" w:rsidRDefault="005E52BA" w:rsidP="009F7145">
    <w:pPr>
      <w:pStyle w:val="AltBilgi"/>
      <w:ind w:right="-397" w:hanging="426"/>
      <w:jc w:val="center"/>
      <w:rPr>
        <w:rFonts w:ascii="Arial" w:hAnsi="Arial"/>
        <w:color w:val="1F497D"/>
        <w:sz w:val="18"/>
        <w:szCs w:val="18"/>
      </w:rPr>
    </w:pPr>
    <w:r>
      <w:rPr>
        <w:color w:val="1F497D"/>
        <w:sz w:val="18"/>
        <w:szCs w:val="18"/>
      </w:rPr>
      <w:t>Y. Karaman</w:t>
    </w:r>
    <w:r w:rsidRPr="00355ED6">
      <w:rPr>
        <w:color w:val="1F497D"/>
        <w:sz w:val="18"/>
        <w:szCs w:val="18"/>
      </w:rPr>
      <w:t xml:space="preserve"> M. </w:t>
    </w:r>
    <w:r>
      <w:rPr>
        <w:color w:val="1F497D"/>
        <w:sz w:val="18"/>
        <w:szCs w:val="18"/>
      </w:rPr>
      <w:t xml:space="preserve">Sanayi </w:t>
    </w:r>
    <w:r w:rsidRPr="00355ED6">
      <w:rPr>
        <w:color w:val="1F497D"/>
        <w:sz w:val="18"/>
        <w:szCs w:val="18"/>
      </w:rPr>
      <w:t xml:space="preserve">C. </w:t>
    </w:r>
    <w:proofErr w:type="spellStart"/>
    <w:r>
      <w:rPr>
        <w:color w:val="1F497D"/>
        <w:sz w:val="18"/>
        <w:szCs w:val="18"/>
      </w:rPr>
      <w:t>Umi</w:t>
    </w:r>
    <w:proofErr w:type="spellEnd"/>
    <w:r>
      <w:rPr>
        <w:color w:val="1F497D"/>
        <w:sz w:val="18"/>
        <w:szCs w:val="18"/>
      </w:rPr>
      <w:t xml:space="preserve"> Plaza</w:t>
    </w:r>
    <w:r w:rsidRPr="00355ED6">
      <w:rPr>
        <w:color w:val="1F497D"/>
        <w:sz w:val="18"/>
        <w:szCs w:val="18"/>
      </w:rPr>
      <w:t xml:space="preserve"> No: </w:t>
    </w:r>
    <w:r>
      <w:rPr>
        <w:color w:val="1F497D"/>
        <w:sz w:val="18"/>
        <w:szCs w:val="18"/>
      </w:rPr>
      <w:t>150</w:t>
    </w:r>
    <w:r w:rsidRPr="00355ED6">
      <w:rPr>
        <w:color w:val="1F497D"/>
        <w:sz w:val="18"/>
        <w:szCs w:val="18"/>
      </w:rPr>
      <w:t>/</w:t>
    </w:r>
    <w:r>
      <w:rPr>
        <w:color w:val="1F497D"/>
        <w:sz w:val="18"/>
        <w:szCs w:val="18"/>
      </w:rPr>
      <w:t>45</w:t>
    </w:r>
    <w:r w:rsidRPr="00355ED6">
      <w:rPr>
        <w:color w:val="1F497D"/>
        <w:sz w:val="18"/>
        <w:szCs w:val="18"/>
      </w:rPr>
      <w:t xml:space="preserve"> </w:t>
    </w:r>
    <w:r>
      <w:rPr>
        <w:color w:val="1F497D"/>
        <w:sz w:val="18"/>
        <w:szCs w:val="18"/>
      </w:rPr>
      <w:t>O. Gazi</w:t>
    </w:r>
    <w:r w:rsidRPr="00355ED6">
      <w:rPr>
        <w:color w:val="1F497D"/>
        <w:sz w:val="18"/>
        <w:szCs w:val="18"/>
      </w:rPr>
      <w:t xml:space="preserve">/BURSA Tel: (0224) </w:t>
    </w:r>
    <w:r>
      <w:rPr>
        <w:color w:val="1F497D"/>
        <w:sz w:val="18"/>
        <w:szCs w:val="18"/>
      </w:rPr>
      <w:t>240 29 05</w:t>
    </w:r>
    <w:r w:rsidRPr="00355ED6">
      <w:rPr>
        <w:color w:val="1F497D"/>
        <w:sz w:val="18"/>
        <w:szCs w:val="18"/>
      </w:rPr>
      <w:t xml:space="preserve"> </w:t>
    </w:r>
    <w:proofErr w:type="spellStart"/>
    <w:r w:rsidRPr="00355ED6">
      <w:rPr>
        <w:color w:val="1F497D"/>
        <w:sz w:val="18"/>
        <w:szCs w:val="18"/>
      </w:rPr>
      <w:t>Fax</w:t>
    </w:r>
    <w:proofErr w:type="spellEnd"/>
    <w:r w:rsidRPr="00355ED6">
      <w:rPr>
        <w:color w:val="1F497D"/>
        <w:sz w:val="18"/>
        <w:szCs w:val="18"/>
      </w:rPr>
      <w:t xml:space="preserve">: (0224) </w:t>
    </w:r>
    <w:r>
      <w:rPr>
        <w:color w:val="1F497D"/>
        <w:sz w:val="18"/>
        <w:szCs w:val="18"/>
      </w:rPr>
      <w:t>240 29 04</w:t>
    </w:r>
    <w:r w:rsidRPr="00355ED6">
      <w:rPr>
        <w:color w:val="1F497D"/>
        <w:sz w:val="18"/>
        <w:szCs w:val="18"/>
      </w:rPr>
      <w:t xml:space="preserve"> </w:t>
    </w:r>
    <w:r>
      <w:rPr>
        <w:color w:val="1F497D"/>
        <w:sz w:val="18"/>
        <w:szCs w:val="18"/>
      </w:rPr>
      <w:t>e</w:t>
    </w:r>
    <w:r w:rsidRPr="00355ED6">
      <w:rPr>
        <w:color w:val="1F497D"/>
        <w:sz w:val="18"/>
        <w:szCs w:val="18"/>
      </w:rPr>
      <w:t>-</w:t>
    </w:r>
    <w:r>
      <w:rPr>
        <w:color w:val="1F497D"/>
        <w:sz w:val="18"/>
        <w:szCs w:val="18"/>
      </w:rPr>
      <w:t>m</w:t>
    </w:r>
    <w:r w:rsidRPr="00355ED6">
      <w:rPr>
        <w:color w:val="1F497D"/>
        <w:sz w:val="18"/>
        <w:szCs w:val="18"/>
      </w:rPr>
      <w:t>ail:</w:t>
    </w:r>
    <w:r>
      <w:rPr>
        <w:color w:val="1F497D"/>
        <w:sz w:val="18"/>
        <w:szCs w:val="18"/>
      </w:rPr>
      <w:t xml:space="preserve"> info</w:t>
    </w:r>
    <w:r w:rsidRPr="00355ED6">
      <w:rPr>
        <w:color w:val="1F497D"/>
        <w:sz w:val="18"/>
        <w:szCs w:val="18"/>
      </w:rPr>
      <w:t>@</w:t>
    </w:r>
    <w:r>
      <w:rPr>
        <w:color w:val="1F497D"/>
        <w:sz w:val="18"/>
        <w:szCs w:val="18"/>
      </w:rPr>
      <w:t>paretoymm</w:t>
    </w:r>
    <w:r w:rsidRPr="00355ED6">
      <w:rPr>
        <w:color w:val="1F497D"/>
        <w:sz w:val="18"/>
        <w:szCs w:val="18"/>
      </w:rPr>
      <w:t>.com</w:t>
    </w:r>
  </w:p>
  <w:p w14:paraId="016D188D" w14:textId="77777777" w:rsidR="005E52BA" w:rsidRDefault="005E52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B2A5" w14:textId="77777777" w:rsidR="00706E08" w:rsidRDefault="00706E08">
      <w:r>
        <w:separator/>
      </w:r>
    </w:p>
  </w:footnote>
  <w:footnote w:type="continuationSeparator" w:id="0">
    <w:p w14:paraId="2C0A1F47" w14:textId="77777777" w:rsidR="00706E08" w:rsidRDefault="00706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7F1E" w14:textId="77777777" w:rsidR="005E52BA" w:rsidRDefault="00281697" w:rsidP="009B6647">
    <w:pPr>
      <w:pStyle w:val="stBilgi"/>
      <w:jc w:val="both"/>
    </w:pPr>
    <w:r>
      <w:rPr>
        <w:noProof/>
      </w:rPr>
      <w:drawing>
        <wp:inline distT="0" distB="0" distL="0" distR="0" wp14:anchorId="4459DAD1" wp14:editId="52328B01">
          <wp:extent cx="6062980" cy="717550"/>
          <wp:effectExtent l="0" t="0" r="0" b="0"/>
          <wp:docPr id="1" name="Resim 1" descr="2LOGO - Kopy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LOGO - Kopy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298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4995"/>
    <w:multiLevelType w:val="hybridMultilevel"/>
    <w:tmpl w:val="128E3C9E"/>
    <w:lvl w:ilvl="0" w:tplc="B5DAEEA6">
      <w:start w:val="1"/>
      <w:numFmt w:val="decimal"/>
      <w:lvlText w:val="%1."/>
      <w:lvlJc w:val="left"/>
      <w:pPr>
        <w:ind w:left="720" w:hanging="360"/>
      </w:pPr>
      <w:rPr>
        <w:b/>
      </w:rPr>
    </w:lvl>
    <w:lvl w:ilvl="1" w:tplc="7736EAA4">
      <w:numFmt w:val="bullet"/>
      <w:lvlText w:val="-"/>
      <w:lvlJc w:val="left"/>
      <w:pPr>
        <w:ind w:left="1440" w:hanging="360"/>
      </w:pPr>
      <w:rPr>
        <w:rFonts w:ascii="Times New Roman" w:eastAsia="Times New Roman" w:hAnsi="Times New Roman" w:cs="Times New Roman" w:hint="default"/>
        <w:b/>
      </w:rPr>
    </w:lvl>
    <w:lvl w:ilvl="2" w:tplc="C1BCC8FE">
      <w:start w:val="1"/>
      <w:numFmt w:val="lowerRoman"/>
      <w:lvlText w:val="%3."/>
      <w:lvlJc w:val="righ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B453E9"/>
    <w:multiLevelType w:val="hybridMultilevel"/>
    <w:tmpl w:val="325EB3D0"/>
    <w:lvl w:ilvl="0" w:tplc="7736EAA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054970"/>
    <w:multiLevelType w:val="hybridMultilevel"/>
    <w:tmpl w:val="104234F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95B19B0"/>
    <w:multiLevelType w:val="hybridMultilevel"/>
    <w:tmpl w:val="48E05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2002AC"/>
    <w:multiLevelType w:val="hybridMultilevel"/>
    <w:tmpl w:val="AC90B8B8"/>
    <w:lvl w:ilvl="0" w:tplc="FC56FD22">
      <w:start w:val="1"/>
      <w:numFmt w:val="decimal"/>
      <w:pStyle w:val="Altyaz"/>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rPr>
        <w:rFonts w:ascii="Times New Roman" w:hAnsi="Times New Roman" w:cs="Times New Roman"/>
      </w:rPr>
    </w:lvl>
    <w:lvl w:ilvl="2" w:tplc="041F001B">
      <w:start w:val="1"/>
      <w:numFmt w:val="lowerRoman"/>
      <w:lvlText w:val="%3."/>
      <w:lvlJc w:val="right"/>
      <w:pPr>
        <w:ind w:left="2160" w:hanging="180"/>
      </w:pPr>
      <w:rPr>
        <w:rFonts w:ascii="Times New Roman" w:hAnsi="Times New Roman" w:cs="Times New Roman"/>
      </w:rPr>
    </w:lvl>
    <w:lvl w:ilvl="3" w:tplc="041F000F">
      <w:start w:val="1"/>
      <w:numFmt w:val="decimal"/>
      <w:lvlText w:val="%4."/>
      <w:lvlJc w:val="left"/>
      <w:pPr>
        <w:ind w:left="2880" w:hanging="360"/>
      </w:pPr>
      <w:rPr>
        <w:rFonts w:ascii="Times New Roman" w:hAnsi="Times New Roman" w:cs="Times New Roman"/>
      </w:rPr>
    </w:lvl>
    <w:lvl w:ilvl="4" w:tplc="041F0019">
      <w:start w:val="1"/>
      <w:numFmt w:val="lowerLetter"/>
      <w:lvlText w:val="%5."/>
      <w:lvlJc w:val="left"/>
      <w:pPr>
        <w:ind w:left="3600" w:hanging="360"/>
      </w:pPr>
      <w:rPr>
        <w:rFonts w:ascii="Times New Roman" w:hAnsi="Times New Roman" w:cs="Times New Roman"/>
      </w:rPr>
    </w:lvl>
    <w:lvl w:ilvl="5" w:tplc="041F001B">
      <w:start w:val="1"/>
      <w:numFmt w:val="lowerRoman"/>
      <w:lvlText w:val="%6."/>
      <w:lvlJc w:val="right"/>
      <w:pPr>
        <w:ind w:left="4320" w:hanging="180"/>
      </w:pPr>
      <w:rPr>
        <w:rFonts w:ascii="Times New Roman" w:hAnsi="Times New Roman" w:cs="Times New Roman"/>
      </w:rPr>
    </w:lvl>
    <w:lvl w:ilvl="6" w:tplc="041F000F">
      <w:start w:val="1"/>
      <w:numFmt w:val="decimal"/>
      <w:lvlText w:val="%7."/>
      <w:lvlJc w:val="left"/>
      <w:pPr>
        <w:ind w:left="5040" w:hanging="360"/>
      </w:pPr>
      <w:rPr>
        <w:rFonts w:ascii="Times New Roman" w:hAnsi="Times New Roman" w:cs="Times New Roman"/>
      </w:rPr>
    </w:lvl>
    <w:lvl w:ilvl="7" w:tplc="041F0019">
      <w:start w:val="1"/>
      <w:numFmt w:val="lowerLetter"/>
      <w:lvlText w:val="%8."/>
      <w:lvlJc w:val="left"/>
      <w:pPr>
        <w:ind w:left="5760" w:hanging="360"/>
      </w:pPr>
      <w:rPr>
        <w:rFonts w:ascii="Times New Roman" w:hAnsi="Times New Roman" w:cs="Times New Roman"/>
      </w:rPr>
    </w:lvl>
    <w:lvl w:ilvl="8" w:tplc="041F001B">
      <w:start w:val="1"/>
      <w:numFmt w:val="lowerRoman"/>
      <w:lvlText w:val="%9."/>
      <w:lvlJc w:val="right"/>
      <w:pPr>
        <w:ind w:left="6480" w:hanging="180"/>
      </w:pPr>
      <w:rPr>
        <w:rFonts w:ascii="Times New Roman" w:hAnsi="Times New Roman" w:cs="Times New Roman"/>
      </w:rPr>
    </w:lvl>
  </w:abstractNum>
  <w:abstractNum w:abstractNumId="5" w15:restartNumberingAfterBreak="0">
    <w:nsid w:val="78825FA7"/>
    <w:multiLevelType w:val="hybridMultilevel"/>
    <w:tmpl w:val="14C4E1B8"/>
    <w:lvl w:ilvl="0" w:tplc="E16EB4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embedSystemFonts/>
  <w:activeWritingStyle w:appName="MSWord" w:lang="en-US" w:vendorID="64" w:dllVersion="4096" w:nlCheck="1" w:checkStyle="0"/>
  <w:activeWritingStyle w:appName="MSWord" w:lang="tr-TR" w:vendorID="64" w:dllVersion="4096" w:nlCheck="1" w:checkStyle="0"/>
  <w:proofState w:spelling="clean" w:grammar="clean"/>
  <w:documentProtection w:edit="readOnly" w:enforcement="0"/>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0B"/>
    <w:rsid w:val="00003F78"/>
    <w:rsid w:val="00004B82"/>
    <w:rsid w:val="00023E40"/>
    <w:rsid w:val="00037CE4"/>
    <w:rsid w:val="00045873"/>
    <w:rsid w:val="00051AC9"/>
    <w:rsid w:val="00055BF9"/>
    <w:rsid w:val="000653D7"/>
    <w:rsid w:val="00090345"/>
    <w:rsid w:val="000A1302"/>
    <w:rsid w:val="000C5701"/>
    <w:rsid w:val="00103438"/>
    <w:rsid w:val="00106A37"/>
    <w:rsid w:val="00111FEE"/>
    <w:rsid w:val="00114B9D"/>
    <w:rsid w:val="00115CEF"/>
    <w:rsid w:val="0012540E"/>
    <w:rsid w:val="001309D7"/>
    <w:rsid w:val="0014104F"/>
    <w:rsid w:val="0016498F"/>
    <w:rsid w:val="001B5445"/>
    <w:rsid w:val="001C5848"/>
    <w:rsid w:val="001C5A06"/>
    <w:rsid w:val="001D37D4"/>
    <w:rsid w:val="001D4F73"/>
    <w:rsid w:val="001E4C44"/>
    <w:rsid w:val="001E75E9"/>
    <w:rsid w:val="00210A67"/>
    <w:rsid w:val="0022149F"/>
    <w:rsid w:val="002317FD"/>
    <w:rsid w:val="002663C2"/>
    <w:rsid w:val="00281697"/>
    <w:rsid w:val="0029490E"/>
    <w:rsid w:val="002C1B82"/>
    <w:rsid w:val="002C4496"/>
    <w:rsid w:val="0030731D"/>
    <w:rsid w:val="00333B20"/>
    <w:rsid w:val="00355ED6"/>
    <w:rsid w:val="00361680"/>
    <w:rsid w:val="00372C18"/>
    <w:rsid w:val="00381A11"/>
    <w:rsid w:val="003A4BB9"/>
    <w:rsid w:val="003C07F6"/>
    <w:rsid w:val="003D7930"/>
    <w:rsid w:val="003E0C08"/>
    <w:rsid w:val="003F4B44"/>
    <w:rsid w:val="003F4FC0"/>
    <w:rsid w:val="004065E7"/>
    <w:rsid w:val="00406967"/>
    <w:rsid w:val="00406CD8"/>
    <w:rsid w:val="00410422"/>
    <w:rsid w:val="004124DB"/>
    <w:rsid w:val="0043122D"/>
    <w:rsid w:val="00431D73"/>
    <w:rsid w:val="0044360F"/>
    <w:rsid w:val="004548C1"/>
    <w:rsid w:val="00464E4E"/>
    <w:rsid w:val="00485E42"/>
    <w:rsid w:val="0049605D"/>
    <w:rsid w:val="004B4CFD"/>
    <w:rsid w:val="004E7A41"/>
    <w:rsid w:val="004F2172"/>
    <w:rsid w:val="004F5A90"/>
    <w:rsid w:val="005067F0"/>
    <w:rsid w:val="00510475"/>
    <w:rsid w:val="00516B44"/>
    <w:rsid w:val="00517433"/>
    <w:rsid w:val="00521067"/>
    <w:rsid w:val="0052608F"/>
    <w:rsid w:val="00565EF5"/>
    <w:rsid w:val="0056793A"/>
    <w:rsid w:val="005A7674"/>
    <w:rsid w:val="005B7703"/>
    <w:rsid w:val="005C7F82"/>
    <w:rsid w:val="005D57FB"/>
    <w:rsid w:val="005E52BA"/>
    <w:rsid w:val="005F4C78"/>
    <w:rsid w:val="00610D2E"/>
    <w:rsid w:val="00624406"/>
    <w:rsid w:val="00633AC3"/>
    <w:rsid w:val="0064012F"/>
    <w:rsid w:val="00642030"/>
    <w:rsid w:val="006446D6"/>
    <w:rsid w:val="00645631"/>
    <w:rsid w:val="00672681"/>
    <w:rsid w:val="0067611C"/>
    <w:rsid w:val="00677191"/>
    <w:rsid w:val="006A3903"/>
    <w:rsid w:val="006C02E9"/>
    <w:rsid w:val="006C0A66"/>
    <w:rsid w:val="006D7EE5"/>
    <w:rsid w:val="006F7951"/>
    <w:rsid w:val="007068F3"/>
    <w:rsid w:val="00706E08"/>
    <w:rsid w:val="007104A6"/>
    <w:rsid w:val="00710CB2"/>
    <w:rsid w:val="00713A96"/>
    <w:rsid w:val="007146C3"/>
    <w:rsid w:val="00725965"/>
    <w:rsid w:val="00744DA6"/>
    <w:rsid w:val="00745B8D"/>
    <w:rsid w:val="00761C9A"/>
    <w:rsid w:val="00780FDF"/>
    <w:rsid w:val="00793B0B"/>
    <w:rsid w:val="007A0DA3"/>
    <w:rsid w:val="007B24F2"/>
    <w:rsid w:val="007B2D49"/>
    <w:rsid w:val="007B3543"/>
    <w:rsid w:val="007B4991"/>
    <w:rsid w:val="007B4D8E"/>
    <w:rsid w:val="008044D7"/>
    <w:rsid w:val="008056A4"/>
    <w:rsid w:val="00857562"/>
    <w:rsid w:val="00864AE6"/>
    <w:rsid w:val="0086574C"/>
    <w:rsid w:val="00875D2B"/>
    <w:rsid w:val="00884D74"/>
    <w:rsid w:val="008D095F"/>
    <w:rsid w:val="008D1381"/>
    <w:rsid w:val="008D7DAD"/>
    <w:rsid w:val="008E7560"/>
    <w:rsid w:val="008F6AEB"/>
    <w:rsid w:val="009051D1"/>
    <w:rsid w:val="009134A2"/>
    <w:rsid w:val="00922BA3"/>
    <w:rsid w:val="00926B5B"/>
    <w:rsid w:val="00933564"/>
    <w:rsid w:val="00952849"/>
    <w:rsid w:val="009546D9"/>
    <w:rsid w:val="00962B26"/>
    <w:rsid w:val="0096302A"/>
    <w:rsid w:val="00976C63"/>
    <w:rsid w:val="00977D7B"/>
    <w:rsid w:val="00983502"/>
    <w:rsid w:val="00996414"/>
    <w:rsid w:val="009A68B2"/>
    <w:rsid w:val="009A7C8E"/>
    <w:rsid w:val="009B090D"/>
    <w:rsid w:val="009B63A5"/>
    <w:rsid w:val="009B6647"/>
    <w:rsid w:val="009B7885"/>
    <w:rsid w:val="009C0B06"/>
    <w:rsid w:val="009C47AC"/>
    <w:rsid w:val="009D1672"/>
    <w:rsid w:val="009D1C4B"/>
    <w:rsid w:val="009D3B12"/>
    <w:rsid w:val="009D5EA6"/>
    <w:rsid w:val="009D7767"/>
    <w:rsid w:val="009E4A56"/>
    <w:rsid w:val="009F1B3A"/>
    <w:rsid w:val="009F7145"/>
    <w:rsid w:val="00A05AC8"/>
    <w:rsid w:val="00A12D1F"/>
    <w:rsid w:val="00A246AB"/>
    <w:rsid w:val="00A450D5"/>
    <w:rsid w:val="00A65097"/>
    <w:rsid w:val="00A660D4"/>
    <w:rsid w:val="00A97141"/>
    <w:rsid w:val="00AA4E1B"/>
    <w:rsid w:val="00AB5576"/>
    <w:rsid w:val="00AF2DCB"/>
    <w:rsid w:val="00B203BA"/>
    <w:rsid w:val="00B3199D"/>
    <w:rsid w:val="00B32BF4"/>
    <w:rsid w:val="00B66898"/>
    <w:rsid w:val="00B963A4"/>
    <w:rsid w:val="00B97B25"/>
    <w:rsid w:val="00BB067A"/>
    <w:rsid w:val="00BB35F7"/>
    <w:rsid w:val="00BB67FA"/>
    <w:rsid w:val="00BE0A45"/>
    <w:rsid w:val="00C068C2"/>
    <w:rsid w:val="00C1286C"/>
    <w:rsid w:val="00C138AE"/>
    <w:rsid w:val="00C2794D"/>
    <w:rsid w:val="00C4366D"/>
    <w:rsid w:val="00C505DC"/>
    <w:rsid w:val="00C528D9"/>
    <w:rsid w:val="00C52D35"/>
    <w:rsid w:val="00C53F5D"/>
    <w:rsid w:val="00C60780"/>
    <w:rsid w:val="00C66873"/>
    <w:rsid w:val="00C718E1"/>
    <w:rsid w:val="00C757E8"/>
    <w:rsid w:val="00C777AE"/>
    <w:rsid w:val="00C96165"/>
    <w:rsid w:val="00CD06E5"/>
    <w:rsid w:val="00CD1725"/>
    <w:rsid w:val="00CE6BCC"/>
    <w:rsid w:val="00CE7E2A"/>
    <w:rsid w:val="00D269BF"/>
    <w:rsid w:val="00D724F3"/>
    <w:rsid w:val="00D73195"/>
    <w:rsid w:val="00D86B52"/>
    <w:rsid w:val="00D91BFE"/>
    <w:rsid w:val="00DB7C4F"/>
    <w:rsid w:val="00DD327F"/>
    <w:rsid w:val="00E06E67"/>
    <w:rsid w:val="00E13A7B"/>
    <w:rsid w:val="00E16CEA"/>
    <w:rsid w:val="00E27050"/>
    <w:rsid w:val="00E54825"/>
    <w:rsid w:val="00E62EEB"/>
    <w:rsid w:val="00E71ADF"/>
    <w:rsid w:val="00E76913"/>
    <w:rsid w:val="00E83319"/>
    <w:rsid w:val="00E96E63"/>
    <w:rsid w:val="00EA37D8"/>
    <w:rsid w:val="00EA3C67"/>
    <w:rsid w:val="00EF2485"/>
    <w:rsid w:val="00F0104F"/>
    <w:rsid w:val="00F01DB5"/>
    <w:rsid w:val="00F21EFF"/>
    <w:rsid w:val="00F2287B"/>
    <w:rsid w:val="00F37659"/>
    <w:rsid w:val="00F40BDB"/>
    <w:rsid w:val="00F423DE"/>
    <w:rsid w:val="00F43684"/>
    <w:rsid w:val="00F53A08"/>
    <w:rsid w:val="00F54306"/>
    <w:rsid w:val="00F72EAE"/>
    <w:rsid w:val="00F92DB9"/>
    <w:rsid w:val="00FA105D"/>
    <w:rsid w:val="00FB4D8F"/>
    <w:rsid w:val="00FE2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85C7719"/>
  <w15:docId w15:val="{47B72C38-5FA9-4987-B609-891587A6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684"/>
    <w:pPr>
      <w:spacing w:after="200" w:line="276" w:lineRule="auto"/>
    </w:pPr>
    <w:rPr>
      <w:sz w:val="22"/>
      <w:szCs w:val="22"/>
      <w:lang w:eastAsia="en-US"/>
    </w:rPr>
  </w:style>
  <w:style w:type="paragraph" w:styleId="Balk1">
    <w:name w:val="heading 1"/>
    <w:basedOn w:val="Normal"/>
    <w:next w:val="Normal"/>
    <w:link w:val="Balk1Char"/>
    <w:uiPriority w:val="99"/>
    <w:qFormat/>
    <w:rsid w:val="00B963A4"/>
    <w:pPr>
      <w:keepNext/>
      <w:spacing w:before="240" w:after="60" w:line="240" w:lineRule="auto"/>
      <w:outlineLvl w:val="0"/>
    </w:pPr>
    <w:rPr>
      <w:rFonts w:ascii="Arial" w:hAnsi="Arial"/>
      <w:b/>
      <w:bCs/>
      <w:kern w:val="32"/>
      <w:sz w:val="32"/>
      <w:szCs w:val="32"/>
      <w:lang w:eastAsia="tr-TR"/>
    </w:rPr>
  </w:style>
  <w:style w:type="paragraph" w:styleId="Balk2">
    <w:name w:val="heading 2"/>
    <w:basedOn w:val="Normal"/>
    <w:next w:val="Normal"/>
    <w:link w:val="Balk2Char"/>
    <w:uiPriority w:val="99"/>
    <w:qFormat/>
    <w:rsid w:val="00B963A4"/>
    <w:pPr>
      <w:keepNext/>
      <w:spacing w:before="240" w:after="60" w:line="240" w:lineRule="auto"/>
      <w:outlineLvl w:val="1"/>
    </w:pPr>
    <w:rPr>
      <w:rFonts w:ascii="Arial" w:hAnsi="Arial"/>
      <w:b/>
      <w:bCs/>
      <w:i/>
      <w:iCs/>
      <w:sz w:val="28"/>
      <w:szCs w:val="28"/>
      <w:lang w:eastAsia="tr-TR"/>
    </w:rPr>
  </w:style>
  <w:style w:type="paragraph" w:styleId="Balk3">
    <w:name w:val="heading 3"/>
    <w:basedOn w:val="Normal"/>
    <w:next w:val="Normal"/>
    <w:link w:val="Balk3Char"/>
    <w:uiPriority w:val="99"/>
    <w:qFormat/>
    <w:rsid w:val="00B963A4"/>
    <w:pPr>
      <w:keepNext/>
      <w:spacing w:before="240" w:after="60" w:line="240" w:lineRule="auto"/>
      <w:outlineLvl w:val="2"/>
    </w:pPr>
    <w:rPr>
      <w:rFonts w:ascii="Arial" w:hAnsi="Arial"/>
      <w:b/>
      <w:bCs/>
      <w:sz w:val="26"/>
      <w:szCs w:val="26"/>
      <w:lang w:eastAsia="tr-TR"/>
    </w:rPr>
  </w:style>
  <w:style w:type="paragraph" w:styleId="Balk4">
    <w:name w:val="heading 4"/>
    <w:basedOn w:val="Normal"/>
    <w:next w:val="Normal"/>
    <w:link w:val="Balk4Char"/>
    <w:uiPriority w:val="99"/>
    <w:qFormat/>
    <w:rsid w:val="00B963A4"/>
    <w:pPr>
      <w:keepNext/>
      <w:spacing w:before="240" w:after="60" w:line="240" w:lineRule="auto"/>
      <w:outlineLvl w:val="3"/>
    </w:pPr>
    <w:rPr>
      <w:rFonts w:ascii="Times New Roman" w:hAnsi="Times New Roman"/>
      <w:b/>
      <w:bCs/>
      <w:sz w:val="28"/>
      <w:szCs w:val="28"/>
      <w:lang w:eastAsia="tr-TR"/>
    </w:rPr>
  </w:style>
  <w:style w:type="paragraph" w:styleId="Balk5">
    <w:name w:val="heading 5"/>
    <w:basedOn w:val="Normal"/>
    <w:next w:val="Normal"/>
    <w:link w:val="Balk5Char"/>
    <w:uiPriority w:val="99"/>
    <w:qFormat/>
    <w:rsid w:val="00B963A4"/>
    <w:pPr>
      <w:spacing w:before="240" w:after="60" w:line="240" w:lineRule="auto"/>
      <w:outlineLvl w:val="4"/>
    </w:pPr>
    <w:rPr>
      <w:rFonts w:ascii="Times New Roman" w:hAnsi="Times New Roman"/>
      <w:b/>
      <w:bCs/>
      <w:i/>
      <w:iCs/>
      <w:sz w:val="26"/>
      <w:szCs w:val="26"/>
      <w:lang w:eastAsia="tr-TR"/>
    </w:rPr>
  </w:style>
  <w:style w:type="paragraph" w:styleId="Balk6">
    <w:name w:val="heading 6"/>
    <w:basedOn w:val="Normal"/>
    <w:next w:val="Normal"/>
    <w:link w:val="Balk6Char"/>
    <w:uiPriority w:val="99"/>
    <w:qFormat/>
    <w:rsid w:val="00B963A4"/>
    <w:pPr>
      <w:spacing w:before="240" w:after="60" w:line="240" w:lineRule="auto"/>
      <w:outlineLvl w:val="5"/>
    </w:pPr>
    <w:rPr>
      <w:rFonts w:ascii="Times New Roman" w:hAnsi="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B963A4"/>
    <w:rPr>
      <w:rFonts w:ascii="Arial" w:hAnsi="Arial" w:cs="Times New Roman"/>
      <w:b/>
      <w:kern w:val="32"/>
      <w:sz w:val="32"/>
      <w:lang w:eastAsia="tr-TR"/>
    </w:rPr>
  </w:style>
  <w:style w:type="character" w:customStyle="1" w:styleId="Balk2Char">
    <w:name w:val="Başlık 2 Char"/>
    <w:link w:val="Balk2"/>
    <w:uiPriority w:val="99"/>
    <w:locked/>
    <w:rsid w:val="00B963A4"/>
    <w:rPr>
      <w:rFonts w:ascii="Arial" w:hAnsi="Arial" w:cs="Times New Roman"/>
      <w:b/>
      <w:i/>
      <w:sz w:val="28"/>
      <w:lang w:eastAsia="tr-TR"/>
    </w:rPr>
  </w:style>
  <w:style w:type="character" w:customStyle="1" w:styleId="Balk3Char">
    <w:name w:val="Başlık 3 Char"/>
    <w:link w:val="Balk3"/>
    <w:uiPriority w:val="99"/>
    <w:locked/>
    <w:rsid w:val="00B963A4"/>
    <w:rPr>
      <w:rFonts w:ascii="Arial" w:hAnsi="Arial" w:cs="Times New Roman"/>
      <w:b/>
      <w:sz w:val="26"/>
      <w:lang w:eastAsia="tr-TR"/>
    </w:rPr>
  </w:style>
  <w:style w:type="character" w:customStyle="1" w:styleId="Balk4Char">
    <w:name w:val="Başlık 4 Char"/>
    <w:link w:val="Balk4"/>
    <w:uiPriority w:val="99"/>
    <w:locked/>
    <w:rsid w:val="00B963A4"/>
    <w:rPr>
      <w:rFonts w:ascii="Times New Roman" w:hAnsi="Times New Roman" w:cs="Times New Roman"/>
      <w:b/>
      <w:sz w:val="28"/>
      <w:lang w:eastAsia="tr-TR"/>
    </w:rPr>
  </w:style>
  <w:style w:type="character" w:customStyle="1" w:styleId="Balk5Char">
    <w:name w:val="Başlık 5 Char"/>
    <w:link w:val="Balk5"/>
    <w:uiPriority w:val="99"/>
    <w:locked/>
    <w:rsid w:val="00B963A4"/>
    <w:rPr>
      <w:rFonts w:ascii="Times New Roman" w:hAnsi="Times New Roman" w:cs="Times New Roman"/>
      <w:b/>
      <w:i/>
      <w:sz w:val="26"/>
    </w:rPr>
  </w:style>
  <w:style w:type="character" w:customStyle="1" w:styleId="Balk6Char">
    <w:name w:val="Başlık 6 Char"/>
    <w:link w:val="Balk6"/>
    <w:uiPriority w:val="99"/>
    <w:locked/>
    <w:rsid w:val="00B963A4"/>
    <w:rPr>
      <w:rFonts w:ascii="Times New Roman" w:hAnsi="Times New Roman" w:cs="Times New Roman"/>
      <w:b/>
    </w:rPr>
  </w:style>
  <w:style w:type="paragraph" w:styleId="stBilgi">
    <w:name w:val="header"/>
    <w:basedOn w:val="Normal"/>
    <w:link w:val="stBilgiChar"/>
    <w:uiPriority w:val="99"/>
    <w:rsid w:val="00B963A4"/>
    <w:pPr>
      <w:tabs>
        <w:tab w:val="center" w:pos="4536"/>
        <w:tab w:val="right" w:pos="9072"/>
      </w:tabs>
      <w:spacing w:after="0" w:line="240" w:lineRule="auto"/>
    </w:pPr>
    <w:rPr>
      <w:rFonts w:ascii="Times New Roman" w:hAnsi="Times New Roman"/>
      <w:sz w:val="24"/>
      <w:szCs w:val="24"/>
      <w:lang w:eastAsia="tr-TR"/>
    </w:rPr>
  </w:style>
  <w:style w:type="character" w:customStyle="1" w:styleId="stBilgiChar">
    <w:name w:val="Üst Bilgi Char"/>
    <w:link w:val="stBilgi"/>
    <w:uiPriority w:val="99"/>
    <w:locked/>
    <w:rsid w:val="00B963A4"/>
    <w:rPr>
      <w:rFonts w:ascii="Times New Roman" w:hAnsi="Times New Roman" w:cs="Times New Roman"/>
      <w:sz w:val="24"/>
    </w:rPr>
  </w:style>
  <w:style w:type="paragraph" w:styleId="NormalWeb">
    <w:name w:val="Normal (Web)"/>
    <w:basedOn w:val="Normal"/>
    <w:uiPriority w:val="99"/>
    <w:rsid w:val="00B963A4"/>
    <w:pPr>
      <w:spacing w:before="100" w:beforeAutospacing="1" w:after="100" w:afterAutospacing="1" w:line="240" w:lineRule="auto"/>
    </w:pPr>
    <w:rPr>
      <w:rFonts w:ascii="Times New Roman" w:hAnsi="Times New Roman"/>
      <w:sz w:val="24"/>
      <w:szCs w:val="24"/>
      <w:lang w:val="en-US"/>
    </w:rPr>
  </w:style>
  <w:style w:type="paragraph" w:styleId="AltBilgi">
    <w:name w:val="footer"/>
    <w:basedOn w:val="Normal"/>
    <w:link w:val="AltBilgiChar"/>
    <w:rsid w:val="00B963A4"/>
    <w:pPr>
      <w:tabs>
        <w:tab w:val="center" w:pos="4536"/>
        <w:tab w:val="right" w:pos="9072"/>
      </w:tabs>
      <w:spacing w:after="0" w:line="240" w:lineRule="auto"/>
    </w:pPr>
    <w:rPr>
      <w:rFonts w:ascii="Times New Roman" w:hAnsi="Times New Roman"/>
      <w:sz w:val="24"/>
      <w:szCs w:val="24"/>
      <w:lang w:eastAsia="tr-TR"/>
    </w:rPr>
  </w:style>
  <w:style w:type="character" w:customStyle="1" w:styleId="AltBilgiChar">
    <w:name w:val="Alt Bilgi Char"/>
    <w:link w:val="AltBilgi"/>
    <w:locked/>
    <w:rsid w:val="00B963A4"/>
    <w:rPr>
      <w:rFonts w:ascii="Times New Roman" w:hAnsi="Times New Roman" w:cs="Times New Roman"/>
      <w:sz w:val="24"/>
    </w:rPr>
  </w:style>
  <w:style w:type="character" w:styleId="DipnotBavurusu">
    <w:name w:val="footnote reference"/>
    <w:uiPriority w:val="99"/>
    <w:rsid w:val="00B963A4"/>
    <w:rPr>
      <w:rFonts w:ascii="Times New Roman" w:hAnsi="Times New Roman" w:cs="Times New Roman"/>
    </w:rPr>
  </w:style>
  <w:style w:type="paragraph" w:styleId="BalonMetni">
    <w:name w:val="Balloon Text"/>
    <w:basedOn w:val="Normal"/>
    <w:link w:val="BalonMetniChar"/>
    <w:uiPriority w:val="99"/>
    <w:rsid w:val="00B963A4"/>
    <w:pPr>
      <w:spacing w:after="0" w:line="240" w:lineRule="auto"/>
    </w:pPr>
    <w:rPr>
      <w:rFonts w:ascii="Tahoma" w:hAnsi="Tahoma"/>
      <w:sz w:val="16"/>
      <w:szCs w:val="16"/>
      <w:lang w:eastAsia="tr-TR"/>
    </w:rPr>
  </w:style>
  <w:style w:type="character" w:customStyle="1" w:styleId="BalonMetniChar">
    <w:name w:val="Balon Metni Char"/>
    <w:link w:val="BalonMetni"/>
    <w:uiPriority w:val="99"/>
    <w:locked/>
    <w:rsid w:val="00B963A4"/>
    <w:rPr>
      <w:rFonts w:ascii="Tahoma" w:hAnsi="Tahoma" w:cs="Times New Roman"/>
      <w:sz w:val="16"/>
    </w:rPr>
  </w:style>
  <w:style w:type="paragraph" w:styleId="GvdeMetni">
    <w:name w:val="Body Text"/>
    <w:basedOn w:val="Normal"/>
    <w:link w:val="GvdeMetniChar"/>
    <w:uiPriority w:val="99"/>
    <w:rsid w:val="00B963A4"/>
    <w:pPr>
      <w:spacing w:after="120" w:line="240" w:lineRule="auto"/>
    </w:pPr>
    <w:rPr>
      <w:rFonts w:ascii="Times New Roman" w:hAnsi="Times New Roman"/>
      <w:sz w:val="24"/>
      <w:szCs w:val="24"/>
      <w:lang w:eastAsia="tr-TR"/>
    </w:rPr>
  </w:style>
  <w:style w:type="character" w:customStyle="1" w:styleId="GvdeMetniChar">
    <w:name w:val="Gövde Metni Char"/>
    <w:link w:val="GvdeMetni"/>
    <w:uiPriority w:val="99"/>
    <w:locked/>
    <w:rsid w:val="00B963A4"/>
    <w:rPr>
      <w:rFonts w:ascii="Times New Roman" w:hAnsi="Times New Roman" w:cs="Times New Roman"/>
      <w:sz w:val="24"/>
    </w:rPr>
  </w:style>
  <w:style w:type="character" w:styleId="Vurgu">
    <w:name w:val="Emphasis"/>
    <w:uiPriority w:val="99"/>
    <w:qFormat/>
    <w:rsid w:val="00B963A4"/>
    <w:rPr>
      <w:rFonts w:ascii="Times New Roman" w:hAnsi="Times New Roman" w:cs="Times New Roman"/>
      <w:i/>
    </w:rPr>
  </w:style>
  <w:style w:type="character" w:styleId="Kpr">
    <w:name w:val="Hyperlink"/>
    <w:uiPriority w:val="99"/>
    <w:rsid w:val="00B963A4"/>
    <w:rPr>
      <w:rFonts w:ascii="Times New Roman" w:hAnsi="Times New Roman" w:cs="Times New Roman"/>
      <w:color w:val="0000FF"/>
      <w:u w:val="single"/>
    </w:rPr>
  </w:style>
  <w:style w:type="paragraph" w:styleId="GvdeMetniGirintisi">
    <w:name w:val="Body Text Indent"/>
    <w:basedOn w:val="Normal"/>
    <w:link w:val="GvdeMetniGirintisiChar"/>
    <w:uiPriority w:val="99"/>
    <w:rsid w:val="00B963A4"/>
    <w:pPr>
      <w:spacing w:after="120" w:line="240" w:lineRule="auto"/>
      <w:ind w:left="283"/>
    </w:pPr>
    <w:rPr>
      <w:rFonts w:ascii="Times New Roman" w:hAnsi="Times New Roman"/>
      <w:sz w:val="24"/>
      <w:szCs w:val="24"/>
      <w:lang w:eastAsia="tr-TR"/>
    </w:rPr>
  </w:style>
  <w:style w:type="character" w:customStyle="1" w:styleId="GvdeMetniGirintisiChar">
    <w:name w:val="Gövde Metni Girintisi Char"/>
    <w:link w:val="GvdeMetniGirintisi"/>
    <w:uiPriority w:val="99"/>
    <w:locked/>
    <w:rsid w:val="00B963A4"/>
    <w:rPr>
      <w:rFonts w:ascii="Times New Roman" w:hAnsi="Times New Roman" w:cs="Times New Roman"/>
      <w:sz w:val="24"/>
    </w:rPr>
  </w:style>
  <w:style w:type="paragraph" w:styleId="GvdeMetniGirintisi2">
    <w:name w:val="Body Text Indent 2"/>
    <w:basedOn w:val="Normal"/>
    <w:link w:val="GvdeMetniGirintisi2Char"/>
    <w:uiPriority w:val="99"/>
    <w:rsid w:val="00B963A4"/>
    <w:pPr>
      <w:spacing w:after="120" w:line="480" w:lineRule="auto"/>
      <w:ind w:left="283"/>
    </w:pPr>
    <w:rPr>
      <w:rFonts w:ascii="Times New Roman" w:hAnsi="Times New Roman"/>
      <w:sz w:val="24"/>
      <w:szCs w:val="24"/>
      <w:lang w:eastAsia="tr-TR"/>
    </w:rPr>
  </w:style>
  <w:style w:type="character" w:customStyle="1" w:styleId="GvdeMetniGirintisi2Char">
    <w:name w:val="Gövde Metni Girintisi 2 Char"/>
    <w:link w:val="GvdeMetniGirintisi2"/>
    <w:uiPriority w:val="99"/>
    <w:locked/>
    <w:rsid w:val="00B963A4"/>
    <w:rPr>
      <w:rFonts w:ascii="Times New Roman" w:hAnsi="Times New Roman" w:cs="Times New Roman"/>
      <w:sz w:val="24"/>
    </w:rPr>
  </w:style>
  <w:style w:type="paragraph" w:styleId="DipnotMetni">
    <w:name w:val="footnote text"/>
    <w:basedOn w:val="Normal"/>
    <w:link w:val="DipnotMetniChar"/>
    <w:uiPriority w:val="99"/>
    <w:rsid w:val="00B963A4"/>
    <w:pPr>
      <w:spacing w:after="0" w:line="240" w:lineRule="auto"/>
    </w:pPr>
    <w:rPr>
      <w:rFonts w:ascii="Times New Roman" w:hAnsi="Times New Roman"/>
      <w:sz w:val="20"/>
      <w:szCs w:val="20"/>
      <w:lang w:eastAsia="tr-TR"/>
    </w:rPr>
  </w:style>
  <w:style w:type="character" w:customStyle="1" w:styleId="DipnotMetniChar">
    <w:name w:val="Dipnot Metni Char"/>
    <w:link w:val="DipnotMetni"/>
    <w:uiPriority w:val="99"/>
    <w:locked/>
    <w:rsid w:val="00B963A4"/>
    <w:rPr>
      <w:rFonts w:ascii="Times New Roman" w:hAnsi="Times New Roman" w:cs="Times New Roman"/>
      <w:sz w:val="20"/>
      <w:lang w:eastAsia="tr-TR"/>
    </w:rPr>
  </w:style>
  <w:style w:type="character" w:customStyle="1" w:styleId="Kpr26">
    <w:name w:val="Köprü26"/>
    <w:uiPriority w:val="99"/>
    <w:rsid w:val="00B963A4"/>
    <w:rPr>
      <w:rFonts w:ascii="Verdana" w:hAnsi="Verdana"/>
      <w:color w:val="auto"/>
      <w:sz w:val="14"/>
      <w:u w:val="none"/>
      <w:effect w:val="none"/>
    </w:rPr>
  </w:style>
  <w:style w:type="paragraph" w:styleId="AklamaMetni">
    <w:name w:val="annotation text"/>
    <w:basedOn w:val="Normal"/>
    <w:link w:val="AklamaMetniChar"/>
    <w:uiPriority w:val="99"/>
    <w:rsid w:val="00B963A4"/>
    <w:pPr>
      <w:spacing w:after="0" w:line="240" w:lineRule="auto"/>
    </w:pPr>
    <w:rPr>
      <w:rFonts w:ascii="Times New Roman" w:hAnsi="Times New Roman"/>
      <w:sz w:val="20"/>
      <w:szCs w:val="20"/>
      <w:lang w:eastAsia="tr-TR"/>
    </w:rPr>
  </w:style>
  <w:style w:type="character" w:customStyle="1" w:styleId="AklamaMetniChar">
    <w:name w:val="Açıklama Metni Char"/>
    <w:link w:val="AklamaMetni"/>
    <w:uiPriority w:val="99"/>
    <w:locked/>
    <w:rsid w:val="00B963A4"/>
    <w:rPr>
      <w:rFonts w:ascii="Times New Roman" w:hAnsi="Times New Roman" w:cs="Times New Roman"/>
      <w:sz w:val="20"/>
      <w:lang w:eastAsia="tr-TR"/>
    </w:rPr>
  </w:style>
  <w:style w:type="paragraph" w:styleId="GvdeMetni2">
    <w:name w:val="Body Text 2"/>
    <w:basedOn w:val="Normal"/>
    <w:link w:val="GvdeMetni2Char"/>
    <w:uiPriority w:val="99"/>
    <w:rsid w:val="00B963A4"/>
    <w:pPr>
      <w:spacing w:after="120" w:line="480" w:lineRule="auto"/>
    </w:pPr>
    <w:rPr>
      <w:rFonts w:ascii="Times New Roman" w:hAnsi="Times New Roman"/>
      <w:sz w:val="20"/>
      <w:szCs w:val="20"/>
      <w:lang w:eastAsia="tr-TR"/>
    </w:rPr>
  </w:style>
  <w:style w:type="character" w:customStyle="1" w:styleId="GvdeMetni2Char">
    <w:name w:val="Gövde Metni 2 Char"/>
    <w:link w:val="GvdeMetni2"/>
    <w:uiPriority w:val="99"/>
    <w:locked/>
    <w:rsid w:val="00B963A4"/>
    <w:rPr>
      <w:rFonts w:ascii="Times New Roman" w:hAnsi="Times New Roman" w:cs="Times New Roman"/>
      <w:sz w:val="20"/>
      <w:lang w:eastAsia="tr-TR"/>
    </w:rPr>
  </w:style>
  <w:style w:type="paragraph" w:styleId="KonuBal">
    <w:name w:val="Title"/>
    <w:basedOn w:val="Normal"/>
    <w:link w:val="KonuBalChar"/>
    <w:uiPriority w:val="99"/>
    <w:qFormat/>
    <w:rsid w:val="00B963A4"/>
    <w:pPr>
      <w:spacing w:after="0" w:line="240" w:lineRule="auto"/>
      <w:jc w:val="center"/>
    </w:pPr>
    <w:rPr>
      <w:rFonts w:ascii="Arial" w:hAnsi="Arial"/>
      <w:b/>
      <w:bCs/>
      <w:sz w:val="20"/>
      <w:szCs w:val="20"/>
      <w:lang w:eastAsia="tr-TR"/>
    </w:rPr>
  </w:style>
  <w:style w:type="character" w:customStyle="1" w:styleId="KonuBalChar">
    <w:name w:val="Konu Başlığı Char"/>
    <w:link w:val="KonuBal"/>
    <w:uiPriority w:val="99"/>
    <w:locked/>
    <w:rsid w:val="00B963A4"/>
    <w:rPr>
      <w:rFonts w:ascii="Arial" w:hAnsi="Arial" w:cs="Times New Roman"/>
      <w:b/>
      <w:sz w:val="20"/>
      <w:lang w:eastAsia="tr-TR"/>
    </w:rPr>
  </w:style>
  <w:style w:type="character" w:styleId="Gl">
    <w:name w:val="Strong"/>
    <w:uiPriority w:val="99"/>
    <w:qFormat/>
    <w:rsid w:val="00B963A4"/>
    <w:rPr>
      <w:rFonts w:ascii="Times New Roman" w:hAnsi="Times New Roman" w:cs="Times New Roman"/>
      <w:b/>
    </w:rPr>
  </w:style>
  <w:style w:type="paragraph" w:styleId="ListeParagraf">
    <w:name w:val="List Paragraph"/>
    <w:basedOn w:val="Normal"/>
    <w:uiPriority w:val="99"/>
    <w:qFormat/>
    <w:rsid w:val="00B963A4"/>
    <w:pPr>
      <w:spacing w:after="0" w:line="240" w:lineRule="auto"/>
      <w:ind w:left="720"/>
    </w:pPr>
    <w:rPr>
      <w:rFonts w:ascii="Times New Roman" w:hAnsi="Times New Roman"/>
      <w:sz w:val="24"/>
      <w:szCs w:val="24"/>
    </w:rPr>
  </w:style>
  <w:style w:type="character" w:styleId="SayfaNumaras">
    <w:name w:val="page number"/>
    <w:rsid w:val="00B963A4"/>
    <w:rPr>
      <w:rFonts w:ascii="Times New Roman" w:hAnsi="Times New Roman" w:cs="Times New Roman"/>
    </w:rPr>
  </w:style>
  <w:style w:type="paragraph" w:styleId="Altyaz">
    <w:name w:val="Subtitle"/>
    <w:basedOn w:val="Normal"/>
    <w:next w:val="Normal"/>
    <w:link w:val="AltyazChar"/>
    <w:uiPriority w:val="99"/>
    <w:qFormat/>
    <w:rsid w:val="00B963A4"/>
    <w:pPr>
      <w:numPr>
        <w:numId w:val="1"/>
      </w:numPr>
      <w:spacing w:line="240" w:lineRule="auto"/>
      <w:jc w:val="both"/>
    </w:pPr>
    <w:rPr>
      <w:rFonts w:ascii="Cambria" w:hAnsi="Cambria"/>
      <w:b/>
      <w:bCs/>
      <w:spacing w:val="15"/>
      <w:sz w:val="24"/>
      <w:szCs w:val="24"/>
    </w:rPr>
  </w:style>
  <w:style w:type="character" w:customStyle="1" w:styleId="AltyazChar">
    <w:name w:val="Altyazı Char"/>
    <w:link w:val="Altyaz"/>
    <w:uiPriority w:val="99"/>
    <w:locked/>
    <w:rsid w:val="00B963A4"/>
    <w:rPr>
      <w:rFonts w:ascii="Cambria" w:hAnsi="Cambria"/>
      <w:b/>
      <w:bCs/>
      <w:spacing w:val="15"/>
      <w:sz w:val="24"/>
      <w:szCs w:val="24"/>
      <w:lang w:eastAsia="en-US"/>
    </w:rPr>
  </w:style>
  <w:style w:type="paragraph" w:customStyle="1" w:styleId="Memorandumbody">
    <w:name w:val="Memorandum body"/>
    <w:uiPriority w:val="99"/>
    <w:rsid w:val="00B963A4"/>
    <w:pPr>
      <w:tabs>
        <w:tab w:val="left" w:pos="720"/>
      </w:tabs>
      <w:spacing w:after="240" w:line="300" w:lineRule="atLeast"/>
      <w:ind w:left="720"/>
    </w:pPr>
    <w:rPr>
      <w:rFonts w:ascii="Garamond" w:hAnsi="Garamond" w:cs="Garamond"/>
      <w:sz w:val="24"/>
      <w:szCs w:val="24"/>
      <w:lang w:val="en-US" w:eastAsia="en-US"/>
    </w:rPr>
  </w:style>
  <w:style w:type="paragraph" w:customStyle="1" w:styleId="Default">
    <w:name w:val="Default"/>
    <w:rsid w:val="00E2705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VarsaylanParagrafYazTipi"/>
    <w:rsid w:val="00F21EFF"/>
  </w:style>
  <w:style w:type="table" w:styleId="TabloKlavuzu">
    <w:name w:val="Table Grid"/>
    <w:basedOn w:val="NormalTablo"/>
    <w:locked/>
    <w:rsid w:val="00C7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866442">
      <w:bodyDiv w:val="1"/>
      <w:marLeft w:val="0"/>
      <w:marRight w:val="0"/>
      <w:marTop w:val="0"/>
      <w:marBottom w:val="0"/>
      <w:divBdr>
        <w:top w:val="none" w:sz="0" w:space="0" w:color="auto"/>
        <w:left w:val="none" w:sz="0" w:space="0" w:color="auto"/>
        <w:bottom w:val="none" w:sz="0" w:space="0" w:color="auto"/>
        <w:right w:val="none" w:sz="0" w:space="0" w:color="auto"/>
      </w:divBdr>
    </w:div>
    <w:div w:id="1048653116">
      <w:bodyDiv w:val="1"/>
      <w:marLeft w:val="0"/>
      <w:marRight w:val="0"/>
      <w:marTop w:val="0"/>
      <w:marBottom w:val="0"/>
      <w:divBdr>
        <w:top w:val="none" w:sz="0" w:space="0" w:color="auto"/>
        <w:left w:val="none" w:sz="0" w:space="0" w:color="auto"/>
        <w:bottom w:val="none" w:sz="0" w:space="0" w:color="auto"/>
        <w:right w:val="none" w:sz="0" w:space="0" w:color="auto"/>
      </w:divBdr>
    </w:div>
    <w:div w:id="1805807781">
      <w:bodyDiv w:val="1"/>
      <w:marLeft w:val="0"/>
      <w:marRight w:val="0"/>
      <w:marTop w:val="0"/>
      <w:marBottom w:val="0"/>
      <w:divBdr>
        <w:top w:val="none" w:sz="0" w:space="0" w:color="auto"/>
        <w:left w:val="none" w:sz="0" w:space="0" w:color="auto"/>
        <w:bottom w:val="none" w:sz="0" w:space="0" w:color="auto"/>
        <w:right w:val="none" w:sz="0" w:space="0" w:color="auto"/>
      </w:divBdr>
    </w:div>
    <w:div w:id="1905871938">
      <w:bodyDiv w:val="1"/>
      <w:marLeft w:val="0"/>
      <w:marRight w:val="0"/>
      <w:marTop w:val="0"/>
      <w:marBottom w:val="0"/>
      <w:divBdr>
        <w:top w:val="none" w:sz="0" w:space="0" w:color="auto"/>
        <w:left w:val="none" w:sz="0" w:space="0" w:color="auto"/>
        <w:bottom w:val="none" w:sz="0" w:space="0" w:color="auto"/>
        <w:right w:val="none" w:sz="0" w:space="0" w:color="auto"/>
      </w:divBdr>
    </w:div>
    <w:div w:id="19913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3969</Characters>
  <Application>Microsoft Office Word</Application>
  <DocSecurity>0</DocSecurity>
  <Lines>33</Lines>
  <Paragraphs>9</Paragraphs>
  <ScaleCrop>false</ScaleCrop>
  <Company>Microsoft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PROGRAMIN BÖLÜM VE KODLARI</dc:title>
  <dc:subject/>
  <dc:creator>İsmail KOCAMAN</dc:creator>
  <cp:keywords>pareto</cp:keywords>
  <dc:description/>
  <cp:lastModifiedBy>Hüseyin YILMAZ</cp:lastModifiedBy>
  <cp:revision>2</cp:revision>
  <cp:lastPrinted>2018-09-06T11:35:00Z</cp:lastPrinted>
  <dcterms:created xsi:type="dcterms:W3CDTF">2018-09-13T11:03:00Z</dcterms:created>
  <dcterms:modified xsi:type="dcterms:W3CDTF">2018-09-13T11:03:00Z</dcterms:modified>
</cp:coreProperties>
</file>